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CFBB" w14:textId="7238BAE2" w:rsidR="00B11EE1" w:rsidRPr="00962177" w:rsidRDefault="00B11EE1" w:rsidP="009621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2177">
        <w:rPr>
          <w:b/>
          <w:noProof/>
          <w:sz w:val="24"/>
        </w:rPr>
        <w:t xml:space="preserve">3GPP TSG-RAN WG2 Meeting </w:t>
      </w:r>
      <w:r w:rsidR="00AA6417" w:rsidRPr="00962177">
        <w:rPr>
          <w:b/>
          <w:noProof/>
          <w:sz w:val="24"/>
        </w:rPr>
        <w:t>#1</w:t>
      </w:r>
      <w:r w:rsidR="00E20730" w:rsidRPr="00962177">
        <w:rPr>
          <w:b/>
          <w:noProof/>
          <w:sz w:val="24"/>
        </w:rPr>
        <w:t>2</w:t>
      </w:r>
      <w:r w:rsidR="0035372A">
        <w:rPr>
          <w:b/>
          <w:noProof/>
          <w:sz w:val="24"/>
        </w:rPr>
        <w:t>4</w:t>
      </w:r>
      <w:r w:rsidRPr="00962177">
        <w:rPr>
          <w:b/>
          <w:noProof/>
          <w:sz w:val="24"/>
        </w:rPr>
        <w:tab/>
      </w:r>
      <w:r w:rsidR="00853055" w:rsidRPr="00853055">
        <w:rPr>
          <w:b/>
          <w:noProof/>
          <w:sz w:val="24"/>
        </w:rPr>
        <w:t>R2-2312911</w:t>
      </w:r>
    </w:p>
    <w:p w14:paraId="66700E6D" w14:textId="0762BF29" w:rsidR="00B11EE1" w:rsidRDefault="0035372A" w:rsidP="00B11EE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sz w:val="24"/>
          <w:szCs w:val="24"/>
        </w:rPr>
        <w:t>Chicago, USA, 13 - 17 Nov, 2023</w:t>
      </w:r>
    </w:p>
    <w:p w14:paraId="73E64F19" w14:textId="77777777" w:rsidR="00B11EE1" w:rsidRDefault="00B11EE1" w:rsidP="004F428F">
      <w:pPr>
        <w:pStyle w:val="3GPPHeader"/>
        <w:rPr>
          <w:lang w:eastAsia="en-US"/>
        </w:rPr>
      </w:pPr>
    </w:p>
    <w:p w14:paraId="65757AAD" w14:textId="5A8C5133" w:rsidR="00B11EE1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Agenda Item:</w:t>
      </w:r>
      <w:r>
        <w:rPr>
          <w:lang w:eastAsia="en-US"/>
        </w:rPr>
        <w:tab/>
      </w:r>
      <w:r w:rsidR="00962177">
        <w:rPr>
          <w:lang w:eastAsia="en-US"/>
        </w:rPr>
        <w:t>7</w:t>
      </w:r>
      <w:r w:rsidR="00E20730" w:rsidRPr="00E20730">
        <w:rPr>
          <w:lang w:eastAsia="en-US"/>
        </w:rPr>
        <w:t>.</w:t>
      </w:r>
      <w:r w:rsidR="008479D2">
        <w:rPr>
          <w:lang w:eastAsia="en-US"/>
        </w:rPr>
        <w:t>25.1</w:t>
      </w:r>
      <w:r w:rsidR="00885964">
        <w:rPr>
          <w:lang w:eastAsia="en-US"/>
        </w:rPr>
        <w:t>.6</w:t>
      </w:r>
      <w:r>
        <w:rPr>
          <w:lang w:eastAsia="en-US"/>
        </w:rPr>
        <w:tab/>
      </w:r>
    </w:p>
    <w:p w14:paraId="66F01DC8" w14:textId="77777777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Source:</w:t>
      </w:r>
      <w:r>
        <w:rPr>
          <w:lang w:eastAsia="en-US"/>
        </w:rPr>
        <w:tab/>
      </w:r>
      <w:r w:rsidRPr="00514335">
        <w:rPr>
          <w:lang w:eastAsia="en-US"/>
        </w:rPr>
        <w:t>Huawei, HiSilicon</w:t>
      </w:r>
    </w:p>
    <w:p w14:paraId="24B360D1" w14:textId="408165B8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Title:</w:t>
      </w:r>
      <w:r>
        <w:rPr>
          <w:lang w:eastAsia="en-US"/>
        </w:rPr>
        <w:tab/>
      </w:r>
      <w:r w:rsidR="00334481">
        <w:rPr>
          <w:lang w:eastAsia="en-US"/>
        </w:rPr>
        <w:t xml:space="preserve">Discussion on </w:t>
      </w:r>
      <w:r w:rsidR="00F351E9">
        <w:rPr>
          <w:rFonts w:hint="eastAsia"/>
        </w:rPr>
        <w:t>remaining</w:t>
      </w:r>
      <w:r w:rsidR="00F351E9">
        <w:rPr>
          <w:lang w:eastAsia="en-US"/>
        </w:rPr>
        <w:t xml:space="preserve"> </w:t>
      </w:r>
      <w:r w:rsidR="00F351E9">
        <w:rPr>
          <w:rFonts w:hint="eastAsia"/>
        </w:rPr>
        <w:t>issues</w:t>
      </w:r>
      <w:r w:rsidR="00F351E9">
        <w:rPr>
          <w:lang w:eastAsia="en-US"/>
        </w:rPr>
        <w:t xml:space="preserve"> o</w:t>
      </w:r>
      <w:r w:rsidR="009377C3">
        <w:rPr>
          <w:lang w:eastAsia="en-US"/>
        </w:rPr>
        <w:t>f</w:t>
      </w:r>
      <w:r w:rsidR="00F351E9">
        <w:rPr>
          <w:lang w:eastAsia="en-US"/>
        </w:rPr>
        <w:t xml:space="preserve"> ATG</w:t>
      </w:r>
    </w:p>
    <w:p w14:paraId="1095FFA1" w14:textId="39EBDC02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 xml:space="preserve">Document for: </w:t>
      </w:r>
      <w:r w:rsidR="00EF7303">
        <w:rPr>
          <w:lang w:eastAsia="en-US"/>
        </w:rPr>
        <w:t xml:space="preserve">  </w:t>
      </w:r>
      <w:r w:rsidR="00EF7303" w:rsidRPr="00EF7303">
        <w:rPr>
          <w:lang w:eastAsia="en-US"/>
        </w:rPr>
        <w:t>Discussion and decision</w:t>
      </w:r>
    </w:p>
    <w:p w14:paraId="657C84D3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Introduction</w:t>
      </w:r>
    </w:p>
    <w:p w14:paraId="15CA7FF7" w14:textId="6F797E37" w:rsidR="005E01F3" w:rsidRDefault="00C33CB2" w:rsidP="008479D2">
      <w:pPr>
        <w:rPr>
          <w:bCs/>
        </w:rPr>
      </w:pPr>
      <w:r w:rsidRPr="003F3CED">
        <w:t xml:space="preserve">In </w:t>
      </w:r>
      <w:r w:rsidR="00107947">
        <w:t>RAN2#12</w:t>
      </w:r>
      <w:r w:rsidR="0017663F">
        <w:t>3</w:t>
      </w:r>
      <w:r w:rsidR="00ED030C">
        <w:t>bis</w:t>
      </w:r>
      <w:r w:rsidR="00107947">
        <w:t xml:space="preserve"> </w:t>
      </w:r>
      <w:r w:rsidR="00107947">
        <w:rPr>
          <w:rFonts w:hint="eastAsia"/>
        </w:rPr>
        <w:t>m</w:t>
      </w:r>
      <w:r w:rsidR="00107947">
        <w:t>eeting, the</w:t>
      </w:r>
      <w:r w:rsidR="00ED030C">
        <w:t xml:space="preserve"> ATG-related</w:t>
      </w:r>
      <w:r w:rsidR="004E684F">
        <w:t xml:space="preserve"> issue</w:t>
      </w:r>
      <w:r w:rsidR="00ED030C">
        <w:t>s</w:t>
      </w:r>
      <w:r w:rsidR="004E684F">
        <w:t xml:space="preserve"> </w:t>
      </w:r>
      <w:r w:rsidR="00ED030C">
        <w:t>were</w:t>
      </w:r>
      <w:r w:rsidR="004E684F">
        <w:t xml:space="preserve"> discussed</w:t>
      </w:r>
      <w:r w:rsidR="0017663F">
        <w:t xml:space="preserve"> based on RAN4 LS</w:t>
      </w:r>
      <w:r w:rsidR="00ED030C">
        <w:t>s</w:t>
      </w:r>
      <w:r w:rsidR="0017663F">
        <w:t>. The agreements are as follows.</w:t>
      </w:r>
      <w:r w:rsidR="004E684F">
        <w:t xml:space="preserve"> </w:t>
      </w:r>
    </w:p>
    <w:p w14:paraId="3030FACB" w14:textId="77777777" w:rsidR="00ED030C" w:rsidRDefault="00ED030C" w:rsidP="00ED03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6211FC89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Reporting in symbol time unit and use two octets information (current MAC CE format with updated description for ATG)</w:t>
      </w:r>
    </w:p>
    <w:p w14:paraId="6711F5D9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New IE TAR-Config-r18 is introduced to configure threshold in the unit of symbol duration for Timing Advance report trigger</w:t>
      </w:r>
    </w:p>
    <w:p w14:paraId="37117D1E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an additional bit in the new SIB that tells the UE to send the TA report when it does RA (similar to NTN)</w:t>
      </w:r>
    </w:p>
    <w:p w14:paraId="34F9C855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ATG, the TAR is enabled/disabled by SI, which can be provided by SI for RRC re-establishment and </w:t>
      </w:r>
      <w:proofErr w:type="spellStart"/>
      <w:r>
        <w:t>RRCconfiguration</w:t>
      </w:r>
      <w:proofErr w:type="spellEnd"/>
      <w:r>
        <w:t xml:space="preserve"> with synch </w:t>
      </w:r>
    </w:p>
    <w:p w14:paraId="6D8735F3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does not specify any BS location accuracy (e.g. via </w:t>
      </w:r>
      <w:proofErr w:type="spellStart"/>
      <w:r>
        <w:t>distanceThresh</w:t>
      </w:r>
      <w:proofErr w:type="spellEnd"/>
      <w:r>
        <w:t>) but indicates just the reference location (e.g. using referenceLocation-r17 IE) to provide the approximate BS’s position for both the serving BS and neighbour BSs.  Altitude is included.</w:t>
      </w:r>
    </w:p>
    <w:p w14:paraId="772D99A5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enables the signalling to provide cell-specific </w:t>
      </w:r>
      <w:proofErr w:type="spellStart"/>
      <w:r>
        <w:t>koffset</w:t>
      </w:r>
      <w:proofErr w:type="spellEnd"/>
      <w:r>
        <w:t xml:space="preserve"> for ATG purposes.  </w:t>
      </w:r>
      <w:r w:rsidRPr="005976F0">
        <w:t xml:space="preserve">FFS for UE specific </w:t>
      </w:r>
      <w:proofErr w:type="spellStart"/>
      <w:r w:rsidRPr="005976F0">
        <w:t>koffset</w:t>
      </w:r>
      <w:proofErr w:type="spellEnd"/>
      <w:r w:rsidRPr="005976F0">
        <w:t xml:space="preserve"> pending RAN1 input.   FFS on value ranges’</w:t>
      </w:r>
      <w:r>
        <w:t xml:space="preserve"> </w:t>
      </w:r>
    </w:p>
    <w:p w14:paraId="2B6C3E36" w14:textId="77777777" w:rsidR="00ED030C" w:rsidRDefault="00ED030C" w:rsidP="00ED030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inter-frequency cell reselections Set 1 is a default behaviour. Set 2 is applied when </w:t>
      </w:r>
      <w:proofErr w:type="gramStart"/>
      <w:r>
        <w:t>1 bit</w:t>
      </w:r>
      <w:proofErr w:type="gramEnd"/>
      <w:r>
        <w:t xml:space="preserve"> information in SIB for ATG indicates this for a particular ATG cell and the entire functionality is optional.   </w:t>
      </w:r>
    </w:p>
    <w:p w14:paraId="39C60440" w14:textId="47053C31" w:rsidR="00ED030C" w:rsidRPr="003F3CED" w:rsidRDefault="00ED030C" w:rsidP="008479D2">
      <w:r>
        <w:rPr>
          <w:bCs/>
        </w:rPr>
        <w:t xml:space="preserve">In </w:t>
      </w:r>
      <w:r>
        <w:rPr>
          <w:rFonts w:hint="eastAsia"/>
          <w:bCs/>
        </w:rPr>
        <w:t>t</w:t>
      </w:r>
      <w:r>
        <w:rPr>
          <w:bCs/>
        </w:rPr>
        <w:t>his contribution, we further analyse the leftover issues based on the agreements above</w:t>
      </w:r>
      <w:r w:rsidR="007C08A0">
        <w:rPr>
          <w:bCs/>
        </w:rPr>
        <w:t xml:space="preserve"> and the received RAN4 LS [</w:t>
      </w:r>
      <w:r w:rsidR="009377C3">
        <w:rPr>
          <w:bCs/>
        </w:rPr>
        <w:t>1</w:t>
      </w:r>
      <w:r w:rsidR="007C08A0">
        <w:rPr>
          <w:bCs/>
        </w:rPr>
        <w:t>]</w:t>
      </w:r>
      <w:r>
        <w:rPr>
          <w:bCs/>
        </w:rPr>
        <w:t xml:space="preserve">. </w:t>
      </w:r>
    </w:p>
    <w:p w14:paraId="00A14CCC" w14:textId="2119DB04" w:rsidR="00B11EE1" w:rsidRDefault="00B11EE1" w:rsidP="00B11EE1">
      <w:pPr>
        <w:pStyle w:val="Heading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44DE2DC4" w14:textId="77777777" w:rsidR="006126C1" w:rsidRDefault="003A6A9D" w:rsidP="003A6A9D">
      <w:r w:rsidRPr="003A6A9D">
        <w:rPr>
          <w:rFonts w:hint="eastAsia"/>
        </w:rPr>
        <w:t xml:space="preserve">In last RAN2 meeting, RAN2 </w:t>
      </w:r>
      <w:r w:rsidR="00EC502E">
        <w:t xml:space="preserve">discussed the contents in the new SIB for ATG cell. The existing SIB19 in NTN is taken as a baseline. For example, </w:t>
      </w:r>
    </w:p>
    <w:p w14:paraId="4615E63E" w14:textId="1CA01980" w:rsidR="006126C1" w:rsidRPr="006126C1" w:rsidRDefault="000B618A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EC502E"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TA-report indication </w:t>
      </w:r>
      <w:r w:rsidR="00FA5C88" w:rsidRPr="006126C1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EC502E"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introduced in the new SIB to </w:t>
      </w:r>
      <w:r w:rsidR="00FA5C88"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indicate reporting of timing advanced is enabled during random access. </w:t>
      </w:r>
    </w:p>
    <w:p w14:paraId="0966157A" w14:textId="77777777" w:rsidR="006126C1" w:rsidRPr="006126C1" w:rsidRDefault="00FA5C88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reference location is </w:t>
      </w:r>
      <w:r w:rsidR="00A7115A" w:rsidRPr="006126C1">
        <w:rPr>
          <w:rFonts w:ascii="Times New Roman" w:hAnsi="Times New Roman" w:cs="Times New Roman"/>
          <w:sz w:val="20"/>
          <w:szCs w:val="20"/>
          <w:lang w:val="en-GB" w:eastAsia="zh-CN"/>
        </w:rPr>
        <w:t>included for</w:t>
      </w:r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7115A" w:rsidRPr="006126C1">
        <w:rPr>
          <w:rFonts w:ascii="Times New Roman" w:hAnsi="Times New Roman" w:cs="Times New Roman"/>
          <w:sz w:val="20"/>
          <w:szCs w:val="20"/>
          <w:lang w:val="en-GB" w:eastAsia="zh-CN"/>
        </w:rPr>
        <w:t>time and frequency pre-compensation calculations</w:t>
      </w:r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like the </w:t>
      </w:r>
      <w:proofErr w:type="spellStart"/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>EphemerisInfo</w:t>
      </w:r>
      <w:proofErr w:type="spellEnd"/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NTN. </w:t>
      </w:r>
    </w:p>
    <w:p w14:paraId="1C6DD219" w14:textId="3F281331" w:rsidR="00CA03C1" w:rsidRPr="006126C1" w:rsidRDefault="006126C1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Cell-specific </w:t>
      </w:r>
      <w:proofErr w:type="spellStart"/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>koffset</w:t>
      </w:r>
      <w:proofErr w:type="spellEnd"/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also signalled for ATG-specific purposes. </w:t>
      </w:r>
    </w:p>
    <w:p w14:paraId="45FEC0DA" w14:textId="77777777" w:rsidR="006126C1" w:rsidRDefault="006126C1" w:rsidP="003A6A9D"/>
    <w:p w14:paraId="49057067" w14:textId="7F752659" w:rsidR="006126C1" w:rsidRDefault="007843E5" w:rsidP="003A6A9D">
      <w:r>
        <w:t xml:space="preserve">Note that there are also other </w:t>
      </w:r>
      <w:r w:rsidR="006126C1">
        <w:t>parameters</w:t>
      </w:r>
      <w:r>
        <w:t xml:space="preserve"> in </w:t>
      </w:r>
      <w:r w:rsidR="00E65E4D">
        <w:t>NTN</w:t>
      </w:r>
      <w:r>
        <w:t xml:space="preserve"> like</w:t>
      </w:r>
      <w:r w:rsidR="000E2DFA">
        <w:t>:</w:t>
      </w:r>
      <w:r>
        <w:t xml:space="preserve"> </w:t>
      </w:r>
    </w:p>
    <w:p w14:paraId="7693F4FC" w14:textId="7A3902E0" w:rsidR="006126C1" w:rsidRDefault="006126C1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90333C">
        <w:rPr>
          <w:rFonts w:ascii="Times New Roman" w:hAnsi="Times New Roman" w:cs="Times New Roman"/>
          <w:i/>
          <w:sz w:val="20"/>
          <w:szCs w:val="20"/>
          <w:lang w:val="en-GB" w:eastAsia="zh-CN"/>
        </w:rPr>
        <w:t>t-service</w:t>
      </w:r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indicate when the service is going to stop</w:t>
      </w:r>
      <w:r w:rsidR="007C65BE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</w:p>
    <w:p w14:paraId="21BCC490" w14:textId="78303386" w:rsidR="006126C1" w:rsidRDefault="006126C1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proofErr w:type="spellStart"/>
      <w:r w:rsidRPr="0090333C">
        <w:rPr>
          <w:rFonts w:ascii="Times New Roman" w:hAnsi="Times New Roman" w:cs="Times New Roman"/>
          <w:i/>
          <w:sz w:val="20"/>
          <w:szCs w:val="20"/>
          <w:lang w:val="en-GB" w:eastAsia="zh-CN"/>
        </w:rPr>
        <w:t>referenceLocation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proofErr w:type="spellStart"/>
      <w:r w:rsidRPr="0090333C">
        <w:rPr>
          <w:rFonts w:ascii="Times New Roman" w:hAnsi="Times New Roman" w:cs="Times New Roman"/>
          <w:i/>
          <w:sz w:val="20"/>
          <w:szCs w:val="20"/>
          <w:lang w:val="en-GB" w:eastAsia="zh-CN"/>
        </w:rPr>
        <w:t>distanceThresh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</w:t>
      </w:r>
      <w:r w:rsidRPr="006126C1">
        <w:rPr>
          <w:rFonts w:ascii="Times New Roman" w:hAnsi="Times New Roman" w:cs="Times New Roman"/>
          <w:sz w:val="20"/>
          <w:szCs w:val="20"/>
          <w:lang w:val="en-GB" w:eastAsia="zh-CN"/>
        </w:rPr>
        <w:t>location-based measurement initiation</w:t>
      </w:r>
      <w:r w:rsidR="007C65BE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</w:p>
    <w:p w14:paraId="6E04E9D0" w14:textId="6C358819" w:rsidR="006126C1" w:rsidRDefault="006126C1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proofErr w:type="spellStart"/>
      <w:r w:rsidRPr="0090333C">
        <w:rPr>
          <w:rFonts w:ascii="Times New Roman" w:hAnsi="Times New Roman" w:cs="Times New Roman"/>
          <w:i/>
          <w:sz w:val="20"/>
          <w:szCs w:val="20"/>
          <w:lang w:val="en-GB" w:eastAsia="zh-CN"/>
        </w:rPr>
        <w:t>ntn-NeighCellConfigList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facilitating cell selection and reducing service </w:t>
      </w:r>
      <w:r w:rsidR="0090333C" w:rsidRPr="0090333C">
        <w:rPr>
          <w:rFonts w:ascii="Times New Roman" w:hAnsi="Times New Roman" w:cs="Times New Roman"/>
          <w:sz w:val="20"/>
          <w:szCs w:val="20"/>
          <w:lang w:val="en-GB" w:eastAsia="zh-CN"/>
        </w:rPr>
        <w:t>interruption after an NTN coverage gap</w:t>
      </w:r>
      <w:r w:rsidR="007C65BE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</w:p>
    <w:p w14:paraId="2A85F6A5" w14:textId="5CB320FD" w:rsidR="005772D1" w:rsidRPr="006126C1" w:rsidRDefault="005772D1" w:rsidP="006126C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and other</w:t>
      </w:r>
      <w:r w:rsidR="009033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0333C">
        <w:rPr>
          <w:rFonts w:ascii="Times New Roman" w:hAnsi="Times New Roman" w:cs="Times New Roman" w:hint="eastAsia"/>
          <w:sz w:val="20"/>
          <w:szCs w:val="20"/>
          <w:lang w:val="en-GB" w:eastAsia="zh-CN"/>
        </w:rPr>
        <w:t>parameter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9033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0333C">
        <w:rPr>
          <w:rFonts w:ascii="Times New Roman" w:hAnsi="Times New Roman" w:cs="Times New Roman" w:hint="eastAsia"/>
          <w:sz w:val="20"/>
          <w:szCs w:val="20"/>
          <w:lang w:val="en-GB" w:eastAsia="zh-CN"/>
        </w:rPr>
        <w:t>in</w:t>
      </w:r>
      <w:r w:rsidR="009033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0333C" w:rsidRPr="0090333C">
        <w:rPr>
          <w:rFonts w:ascii="Times New Roman" w:hAnsi="Times New Roman" w:cs="Times New Roman"/>
          <w:i/>
          <w:sz w:val="20"/>
          <w:szCs w:val="20"/>
          <w:lang w:val="en-GB" w:eastAsia="zh-CN"/>
        </w:rPr>
        <w:t>NTN-Config</w:t>
      </w:r>
      <w:r w:rsidR="007C65BE">
        <w:rPr>
          <w:rFonts w:ascii="Times New Roman" w:hAnsi="Times New Roman" w:cs="Times New Roman"/>
          <w:i/>
          <w:sz w:val="20"/>
          <w:szCs w:val="20"/>
          <w:lang w:val="en-GB" w:eastAsia="zh-CN"/>
        </w:rPr>
        <w:t>.</w:t>
      </w:r>
    </w:p>
    <w:p w14:paraId="10C92369" w14:textId="3B5E933F" w:rsidR="006126C1" w:rsidRDefault="00181D37" w:rsidP="007C65BE">
      <w:pPr>
        <w:spacing w:before="120"/>
      </w:pPr>
      <w:r>
        <w:rPr>
          <w:rFonts w:hint="eastAsia"/>
        </w:rPr>
        <w:t>However,</w:t>
      </w:r>
      <w:r>
        <w:t xml:space="preserve"> we think</w:t>
      </w:r>
      <w:r w:rsidR="007C65BE">
        <w:t xml:space="preserve"> the</w:t>
      </w:r>
      <w:r>
        <w:t xml:space="preserve"> above NTN-related parameters are non-essential </w:t>
      </w:r>
      <w:r w:rsidR="009377C3">
        <w:t>for ATG UE</w:t>
      </w:r>
      <w:r w:rsidR="000E2DFA">
        <w:t>s</w:t>
      </w:r>
      <w:r>
        <w:t xml:space="preserve">. </w:t>
      </w:r>
      <w:r w:rsidR="009377C3">
        <w:t xml:space="preserve">Unless more guidance is received from RAN4, </w:t>
      </w:r>
      <w:r>
        <w:t>we think</w:t>
      </w:r>
      <w:r w:rsidR="009377C3">
        <w:t xml:space="preserve"> the</w:t>
      </w:r>
      <w:r w:rsidRPr="00181D37">
        <w:t xml:space="preserve"> </w:t>
      </w:r>
      <w:r>
        <w:t>c</w:t>
      </w:r>
      <w:r w:rsidRPr="00181D37">
        <w:t>urrent agreement</w:t>
      </w:r>
      <w:r w:rsidR="009377C3">
        <w:t>s</w:t>
      </w:r>
      <w:r w:rsidRPr="00181D37">
        <w:t xml:space="preserve"> on the new </w:t>
      </w:r>
      <w:r w:rsidR="009377C3">
        <w:t xml:space="preserve">ATG </w:t>
      </w:r>
      <w:r w:rsidRPr="00181D37">
        <w:t>SIB</w:t>
      </w:r>
      <w:r w:rsidR="009377C3">
        <w:t xml:space="preserve"> contents are sufficient</w:t>
      </w:r>
      <w:r w:rsidRPr="00181D37">
        <w:t xml:space="preserve"> and there is no need to inherit </w:t>
      </w:r>
      <w:r w:rsidR="009377C3">
        <w:t xml:space="preserve">more </w:t>
      </w:r>
      <w:r w:rsidRPr="00181D37">
        <w:t>feature</w:t>
      </w:r>
      <w:r w:rsidR="009377C3">
        <w:t>s</w:t>
      </w:r>
      <w:r w:rsidRPr="00181D37">
        <w:t xml:space="preserve"> </w:t>
      </w:r>
      <w:r w:rsidR="009377C3">
        <w:t>from</w:t>
      </w:r>
      <w:r w:rsidRPr="00181D37">
        <w:t xml:space="preserve"> NTN</w:t>
      </w:r>
      <w:r>
        <w:t>.</w:t>
      </w:r>
    </w:p>
    <w:p w14:paraId="12E04A86" w14:textId="2022A808" w:rsidR="00832B97" w:rsidRDefault="00893FEF" w:rsidP="00893FEF">
      <w:pPr>
        <w:rPr>
          <w:b/>
        </w:rPr>
      </w:pPr>
      <w:r w:rsidRPr="00832B97">
        <w:rPr>
          <w:b/>
        </w:rPr>
        <w:lastRenderedPageBreak/>
        <w:t xml:space="preserve">Proposal 1: </w:t>
      </w:r>
      <w:r w:rsidR="00974802">
        <w:rPr>
          <w:b/>
        </w:rPr>
        <w:t>Current agreement</w:t>
      </w:r>
      <w:r w:rsidR="009377C3">
        <w:rPr>
          <w:b/>
        </w:rPr>
        <w:t>s</w:t>
      </w:r>
      <w:r w:rsidR="00974802">
        <w:rPr>
          <w:b/>
        </w:rPr>
        <w:t xml:space="preserve"> on the new</w:t>
      </w:r>
      <w:r w:rsidR="009377C3">
        <w:rPr>
          <w:b/>
        </w:rPr>
        <w:t xml:space="preserve"> ATG</w:t>
      </w:r>
      <w:r w:rsidR="00974802">
        <w:rPr>
          <w:b/>
        </w:rPr>
        <w:t xml:space="preserve"> SIB </w:t>
      </w:r>
      <w:r w:rsidR="009377C3">
        <w:rPr>
          <w:b/>
        </w:rPr>
        <w:t>are</w:t>
      </w:r>
      <w:r w:rsidR="00974802">
        <w:rPr>
          <w:b/>
        </w:rPr>
        <w:t xml:space="preserve"> </w:t>
      </w:r>
      <w:r w:rsidR="009377C3">
        <w:rPr>
          <w:b/>
        </w:rPr>
        <w:t xml:space="preserve">sufficient </w:t>
      </w:r>
      <w:r w:rsidR="00974802">
        <w:rPr>
          <w:b/>
        </w:rPr>
        <w:t xml:space="preserve">and there is no need to inherit </w:t>
      </w:r>
      <w:r w:rsidR="009377C3">
        <w:rPr>
          <w:b/>
        </w:rPr>
        <w:t xml:space="preserve">more </w:t>
      </w:r>
      <w:r w:rsidR="00974802">
        <w:rPr>
          <w:b/>
        </w:rPr>
        <w:t>f</w:t>
      </w:r>
      <w:r w:rsidR="00644652">
        <w:rPr>
          <w:b/>
        </w:rPr>
        <w:t>eature</w:t>
      </w:r>
      <w:r w:rsidR="009377C3">
        <w:rPr>
          <w:b/>
        </w:rPr>
        <w:t>s</w:t>
      </w:r>
      <w:r w:rsidR="00644652">
        <w:rPr>
          <w:b/>
        </w:rPr>
        <w:t xml:space="preserve"> </w:t>
      </w:r>
      <w:r w:rsidR="009377C3">
        <w:rPr>
          <w:b/>
        </w:rPr>
        <w:t>from</w:t>
      </w:r>
      <w:r w:rsidR="00644652">
        <w:rPr>
          <w:b/>
        </w:rPr>
        <w:t xml:space="preserve"> NTN. </w:t>
      </w:r>
    </w:p>
    <w:p w14:paraId="076F2D53" w14:textId="5CD54BF3" w:rsidR="007843E5" w:rsidRDefault="000E2DFA" w:rsidP="00893FEF">
      <w:pPr>
        <w:rPr>
          <w:b/>
        </w:rPr>
      </w:pPr>
      <w:r>
        <w:t>I</w:t>
      </w:r>
      <w:r w:rsidR="007843E5">
        <w:t xml:space="preserve">t is also essential to </w:t>
      </w:r>
      <w:r w:rsidR="00551135">
        <w:t>discuss</w:t>
      </w:r>
      <w:r w:rsidR="007843E5">
        <w:t xml:space="preserve"> access control in </w:t>
      </w:r>
      <w:r>
        <w:t xml:space="preserve">an </w:t>
      </w:r>
      <w:r w:rsidR="007843E5">
        <w:t xml:space="preserve">ATG cell. Whether </w:t>
      </w:r>
      <w:r w:rsidR="00FB7FFB">
        <w:t>to use</w:t>
      </w:r>
      <w:r w:rsidR="007843E5">
        <w:t xml:space="preserve"> the existing cell barred indication (e.g., </w:t>
      </w:r>
      <w:proofErr w:type="spellStart"/>
      <w:r w:rsidR="007843E5" w:rsidRPr="00FA5C88">
        <w:rPr>
          <w:i/>
        </w:rPr>
        <w:t>cellBarred</w:t>
      </w:r>
      <w:proofErr w:type="spellEnd"/>
      <w:r w:rsidR="007843E5">
        <w:t xml:space="preserve"> in MIB or </w:t>
      </w:r>
      <w:proofErr w:type="spellStart"/>
      <w:r w:rsidR="007843E5" w:rsidRPr="00FA5C88">
        <w:rPr>
          <w:i/>
        </w:rPr>
        <w:t>cellBarredNTN</w:t>
      </w:r>
      <w:proofErr w:type="spellEnd"/>
      <w:r w:rsidR="007843E5">
        <w:t xml:space="preserve"> in SIB1) </w:t>
      </w:r>
      <w:r w:rsidR="007843E5">
        <w:rPr>
          <w:rFonts w:hint="eastAsia"/>
        </w:rPr>
        <w:t>or</w:t>
      </w:r>
      <w:r w:rsidR="007843E5">
        <w:t xml:space="preserve"> </w:t>
      </w:r>
      <w:r w:rsidR="00FB7FFB">
        <w:t xml:space="preserve">add </w:t>
      </w:r>
      <w:r w:rsidR="00834033">
        <w:t>a new</w:t>
      </w:r>
      <w:r w:rsidR="007843E5">
        <w:t xml:space="preserve"> </w:t>
      </w:r>
      <w:r w:rsidR="007843E5">
        <w:rPr>
          <w:lang w:val="en-US"/>
        </w:rPr>
        <w:t xml:space="preserve">ATG specific cell barring </w:t>
      </w:r>
      <w:r w:rsidR="00FB7FFB">
        <w:rPr>
          <w:lang w:val="en-US"/>
        </w:rPr>
        <w:t>mechanism should</w:t>
      </w:r>
      <w:r w:rsidR="007843E5">
        <w:rPr>
          <w:lang w:val="en-US"/>
        </w:rPr>
        <w:t xml:space="preserve"> be </w:t>
      </w:r>
      <w:r w:rsidR="00834033" w:rsidRPr="00834033">
        <w:rPr>
          <w:lang w:val="en-US"/>
        </w:rPr>
        <w:t>identif</w:t>
      </w:r>
      <w:r w:rsidR="00834033">
        <w:rPr>
          <w:lang w:val="en-US"/>
        </w:rPr>
        <w:t>ied</w:t>
      </w:r>
      <w:r w:rsidR="007843E5">
        <w:rPr>
          <w:lang w:val="en-US"/>
        </w:rPr>
        <w:t>.</w:t>
      </w:r>
      <w:r w:rsidR="00E65E4D">
        <w:rPr>
          <w:lang w:val="en-US"/>
        </w:rPr>
        <w:t xml:space="preserve"> </w:t>
      </w:r>
      <w:r>
        <w:rPr>
          <w:lang w:val="en-US"/>
        </w:rPr>
        <w:t xml:space="preserve">Our understanding is that an ATG cell will be handling only ATG UEs. </w:t>
      </w:r>
      <w:r w:rsidR="00E65E4D">
        <w:rPr>
          <w:lang w:val="en-US"/>
        </w:rPr>
        <w:t xml:space="preserve">Considering </w:t>
      </w:r>
      <w:r w:rsidR="00FB7FFB">
        <w:rPr>
          <w:lang w:val="en-US"/>
        </w:rPr>
        <w:t xml:space="preserve">that at least some frequencies for ATG might be common with the TN network, there is a need of separate access control for ATG UEs. </w:t>
      </w:r>
      <w:r w:rsidR="00D51D8E">
        <w:rPr>
          <w:lang w:val="en-US"/>
        </w:rPr>
        <w:t xml:space="preserve">Reusing the NTN barring mechanism is not preferred, as it might lead to NTN UEs trying to connect to an ATG cell if some frequency bands would be common. </w:t>
      </w:r>
    </w:p>
    <w:p w14:paraId="73264DBA" w14:textId="563AE428" w:rsidR="00893FEF" w:rsidRPr="00832B97" w:rsidRDefault="00832B97" w:rsidP="00893FEF">
      <w:pPr>
        <w:rPr>
          <w:b/>
        </w:rPr>
      </w:pPr>
      <w:r w:rsidRPr="00832B97">
        <w:rPr>
          <w:b/>
        </w:rPr>
        <w:t xml:space="preserve">Proposal </w:t>
      </w:r>
      <w:r>
        <w:rPr>
          <w:b/>
        </w:rPr>
        <w:t>2</w:t>
      </w:r>
      <w:r w:rsidRPr="00832B97">
        <w:rPr>
          <w:b/>
        </w:rPr>
        <w:t xml:space="preserve">: </w:t>
      </w:r>
      <w:r w:rsidR="00D51D8E">
        <w:rPr>
          <w:b/>
        </w:rPr>
        <w:t xml:space="preserve">RAN2 to define a separate barring mechanism for ATG UEs, similar to </w:t>
      </w:r>
      <w:proofErr w:type="spellStart"/>
      <w:r w:rsidR="00D51D8E" w:rsidRPr="00D51D8E">
        <w:rPr>
          <w:b/>
          <w:i/>
        </w:rPr>
        <w:t>cellBarredNTN</w:t>
      </w:r>
      <w:proofErr w:type="spellEnd"/>
      <w:r w:rsidR="00D51D8E">
        <w:rPr>
          <w:b/>
        </w:rPr>
        <w:t xml:space="preserve">. </w:t>
      </w:r>
    </w:p>
    <w:p w14:paraId="26E0820A" w14:textId="1F0DCEBE" w:rsidR="003A6A9D" w:rsidRPr="001628E3" w:rsidRDefault="001628E3" w:rsidP="003A6A9D">
      <w:r>
        <w:t xml:space="preserve">In the </w:t>
      </w:r>
      <w:r w:rsidR="00E9253F">
        <w:t>LS R4-2317742</w:t>
      </w:r>
      <w:r w:rsidR="00D51D8E">
        <w:t xml:space="preserve"> [1]</w:t>
      </w:r>
      <w:r w:rsidR="00E9253F">
        <w:t xml:space="preserve">, the </w:t>
      </w:r>
      <w:r w:rsidR="00FA75EF">
        <w:t xml:space="preserve">following </w:t>
      </w:r>
      <w:r w:rsidR="009E03A1">
        <w:t xml:space="preserve">ATG-related </w:t>
      </w:r>
      <w:r w:rsidR="00FA75EF" w:rsidRPr="00FA75EF">
        <w:t>RF requirements and RRM requirements</w:t>
      </w:r>
      <w:r w:rsidR="00FA75EF">
        <w:t xml:space="preserve"> are specified</w:t>
      </w:r>
      <w:r w:rsidR="009E03A1">
        <w:t>, which shall be addressed by RAN2</w:t>
      </w:r>
      <w:r w:rsidR="007C65BE"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628E3" w14:paraId="1153C356" w14:textId="77777777" w:rsidTr="001628E3">
        <w:tc>
          <w:tcPr>
            <w:tcW w:w="9629" w:type="dxa"/>
          </w:tcPr>
          <w:p w14:paraId="75F06913" w14:textId="77777777" w:rsidR="001628E3" w:rsidRDefault="001628E3" w:rsidP="001628E3">
            <w:pPr>
              <w:spacing w:beforeLines="50" w:before="120" w:afterLines="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scope of the ATG WI, RAN4 specified the RF requirements and RRM requirements. </w:t>
            </w:r>
          </w:p>
          <w:p w14:paraId="22FC0201" w14:textId="77777777" w:rsidR="001628E3" w:rsidRDefault="001628E3" w:rsidP="001628E3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Lines="50" w:before="120" w:afterLines="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P-max update for ATG UE</w:t>
            </w:r>
          </w:p>
          <w:p w14:paraId="38E59CD5" w14:textId="77777777" w:rsidR="001628E3" w:rsidRDefault="001628E3" w:rsidP="001628E3">
            <w:pPr>
              <w:spacing w:beforeLines="50" w:before="120" w:afterLines="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Compared with TN UE, RAN4 specified new max and min output power values for ATG UE, so the </w:t>
            </w:r>
            <w:r w:rsidRPr="005976F0">
              <w:rPr>
                <w:rFonts w:ascii="Arial" w:hAnsi="Arial" w:cs="Arial"/>
              </w:rPr>
              <w:t>P-max value range needs also to be updated accordingly</w:t>
            </w:r>
            <w:r>
              <w:rPr>
                <w:rFonts w:ascii="Arial" w:hAnsi="Arial" w:cs="Arial"/>
              </w:rPr>
              <w:t xml:space="preserve">. RAN4 kindly asks RAN2 to take the following RAN4 agreements </w:t>
            </w:r>
            <w:r>
              <w:rPr>
                <w:rFonts w:ascii="Arial" w:hAnsi="Arial" w:cs="Arial" w:hint="eastAsia"/>
                <w:lang w:val="en-US"/>
              </w:rPr>
              <w:t xml:space="preserve">into consideration that </w:t>
            </w:r>
            <w:r w:rsidRPr="005976F0">
              <w:rPr>
                <w:rFonts w:ascii="Arial" w:hAnsi="Arial" w:cs="Arial"/>
                <w:highlight w:val="yellow"/>
              </w:rPr>
              <w:t>P-max range for ATG is suggested to be updated with -21dBm lower bound and 42dBm upper bound</w:t>
            </w:r>
            <w:r>
              <w:rPr>
                <w:rFonts w:ascii="Arial" w:hAnsi="Arial" w:cs="Arial"/>
              </w:rPr>
              <w:t>.</w:t>
            </w:r>
          </w:p>
          <w:p w14:paraId="5BBE6142" w14:textId="77777777" w:rsidR="001628E3" w:rsidRDefault="001628E3" w:rsidP="001628E3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Lines="50" w:before="120" w:afterLines="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capability of ATG UE to support </w:t>
            </w:r>
            <w:r>
              <w:rPr>
                <w:rFonts w:ascii="Arial" w:hAnsi="Arial" w:cs="Arial" w:hint="eastAsia"/>
              </w:rPr>
              <w:t>different</w:t>
            </w:r>
            <w:r>
              <w:rPr>
                <w:rFonts w:ascii="Arial" w:hAnsi="Arial" w:cs="Arial"/>
              </w:rPr>
              <w:t xml:space="preserve"> requirements </w:t>
            </w:r>
          </w:p>
          <w:p w14:paraId="4B5B86EB" w14:textId="4823AF22" w:rsidR="001628E3" w:rsidRPr="001628E3" w:rsidRDefault="001628E3" w:rsidP="001628E3">
            <w:pPr>
              <w:spacing w:beforeLines="50" w:before="120" w:afterLines="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RAN4 has defined two sets of </w:t>
            </w:r>
            <w:proofErr w:type="gramStart"/>
            <w:r>
              <w:rPr>
                <w:rFonts w:ascii="Arial" w:hAnsi="Arial" w:cs="Arial"/>
              </w:rPr>
              <w:t>RF</w:t>
            </w:r>
            <w:proofErr w:type="gramEnd"/>
            <w:r>
              <w:rPr>
                <w:rFonts w:ascii="Arial" w:hAnsi="Arial" w:cs="Arial"/>
              </w:rPr>
              <w:t xml:space="preserve"> and RRM requirements considering the implementation freedom for ATG UE with </w:t>
            </w:r>
            <w:proofErr w:type="spellStart"/>
            <w:r>
              <w:rPr>
                <w:rFonts w:ascii="Arial" w:hAnsi="Arial" w:cs="Arial"/>
              </w:rPr>
              <w:t>omi</w:t>
            </w:r>
            <w:proofErr w:type="spellEnd"/>
            <w:r>
              <w:rPr>
                <w:rFonts w:ascii="Arial" w:hAnsi="Arial" w:cs="Arial"/>
              </w:rPr>
              <w:t xml:space="preserve">-directional antenna and/or antenna array. RAN4 kindly asks RAN2 to define </w:t>
            </w:r>
            <w:r w:rsidRPr="00FA75EF">
              <w:rPr>
                <w:rFonts w:ascii="Arial" w:hAnsi="Arial" w:cs="Arial"/>
                <w:highlight w:val="yellow"/>
              </w:rPr>
              <w:t xml:space="preserve">new UE capability for supporting the requirements defined for ATG UE with </w:t>
            </w:r>
            <w:proofErr w:type="spellStart"/>
            <w:r w:rsidRPr="00FA75EF">
              <w:rPr>
                <w:rFonts w:ascii="Arial" w:hAnsi="Arial" w:cs="Arial"/>
                <w:highlight w:val="yellow"/>
              </w:rPr>
              <w:t>omi</w:t>
            </w:r>
            <w:proofErr w:type="spellEnd"/>
            <w:r w:rsidRPr="00FA75EF">
              <w:rPr>
                <w:rFonts w:ascii="Arial" w:hAnsi="Arial" w:cs="Arial"/>
                <w:highlight w:val="yellow"/>
              </w:rPr>
              <w:t>-directional antenna in TS 38.101-1 and TS 38.133, and UE capability for supporting the requirements defined for ATG UE with antenna array in TS 38.101 and TS 38.133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 w:hint="eastAsia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 xml:space="preserve">The UE capability </w:t>
            </w:r>
            <w:r>
              <w:rPr>
                <w:rFonts w:ascii="Arial" w:hAnsi="Arial" w:cs="Arial" w:hint="eastAsia"/>
                <w:lang w:val="en-US"/>
              </w:rPr>
              <w:t xml:space="preserve">is per band basis and </w:t>
            </w:r>
            <w:r>
              <w:rPr>
                <w:rFonts w:ascii="Arial" w:hAnsi="Arial" w:cs="Arial"/>
              </w:rPr>
              <w:t xml:space="preserve">only applies for </w:t>
            </w:r>
            <w:r>
              <w:rPr>
                <w:rFonts w:ascii="Arial" w:hAnsi="Arial" w:cs="Arial" w:hint="eastAsia"/>
                <w:lang w:val="en-US"/>
              </w:rPr>
              <w:t xml:space="preserve">FR1 </w:t>
            </w:r>
            <w:r>
              <w:rPr>
                <w:rFonts w:ascii="Arial" w:hAnsi="Arial" w:cs="Arial"/>
              </w:rPr>
              <w:t>ATG operation bands including both TDD and FDD bands.</w:t>
            </w:r>
          </w:p>
        </w:tc>
      </w:tr>
    </w:tbl>
    <w:p w14:paraId="517880E9" w14:textId="77777777" w:rsidR="003A6A9D" w:rsidRDefault="003A6A9D" w:rsidP="003A6A9D"/>
    <w:p w14:paraId="0BE006CB" w14:textId="2F9620B8" w:rsidR="005976F0" w:rsidRDefault="004D67DB" w:rsidP="003A6A9D">
      <w:r>
        <w:t>Current P-Max</w:t>
      </w:r>
      <w:r w:rsidR="00B92278">
        <w:t xml:space="preserve"> ranges from -30dBm to 30dBm. </w:t>
      </w:r>
      <w:r w:rsidR="009E03A1">
        <w:t>According to RAN4 LS, the P-max for ATG UE shall be updated</w:t>
      </w:r>
      <w:r w:rsidR="00C83422">
        <w:t xml:space="preserve"> with </w:t>
      </w:r>
      <w:r w:rsidR="00C83422" w:rsidRPr="00C83422">
        <w:t>-21dBm lower bound and 42dBm upper bound</w:t>
      </w:r>
      <w:r w:rsidR="00C83422">
        <w:t>.</w:t>
      </w:r>
    </w:p>
    <w:p w14:paraId="5BF3D8C0" w14:textId="242D12C1" w:rsidR="0024775C" w:rsidRDefault="002D3538" w:rsidP="003A6A9D">
      <w:r>
        <w:t>Besides, the</w:t>
      </w:r>
      <w:r w:rsidR="0024775C">
        <w:t xml:space="preserve"> ATG UE may be configured with different antenna, i.e., </w:t>
      </w:r>
      <w:proofErr w:type="spellStart"/>
      <w:r w:rsidR="0024775C" w:rsidRPr="0024775C">
        <w:t>omi</w:t>
      </w:r>
      <w:proofErr w:type="spellEnd"/>
      <w:r w:rsidR="0024775C" w:rsidRPr="0024775C">
        <w:t>-directional antenna and/or antenna array</w:t>
      </w:r>
      <w:r w:rsidR="004D45A1">
        <w:t>, which have different</w:t>
      </w:r>
      <w:r w:rsidR="004D45A1" w:rsidRPr="004D45A1">
        <w:t xml:space="preserve"> sets of </w:t>
      </w:r>
      <w:proofErr w:type="gramStart"/>
      <w:r w:rsidR="004D45A1" w:rsidRPr="004D45A1">
        <w:t>RF</w:t>
      </w:r>
      <w:proofErr w:type="gramEnd"/>
      <w:r w:rsidR="004D45A1" w:rsidRPr="004D45A1">
        <w:t xml:space="preserve"> and RRM requirements</w:t>
      </w:r>
      <w:r w:rsidR="004D45A1">
        <w:t xml:space="preserve"> in </w:t>
      </w:r>
      <w:r w:rsidR="004D45A1" w:rsidRPr="004D45A1">
        <w:t>TS 38.101 and TS 38.133</w:t>
      </w:r>
      <w:r w:rsidR="0024775C">
        <w:t xml:space="preserve">. It is proposed to introduce a </w:t>
      </w:r>
      <w:r w:rsidR="00B92278">
        <w:t xml:space="preserve">new </w:t>
      </w:r>
      <w:r w:rsidR="00261CBF">
        <w:t xml:space="preserve">capability </w:t>
      </w:r>
      <w:r w:rsidR="00B92278">
        <w:t>indication for different antenna</w:t>
      </w:r>
      <w:r w:rsidR="004D45A1">
        <w:t xml:space="preserve"> types</w:t>
      </w:r>
      <w:r w:rsidR="0024775C" w:rsidRPr="00FA0D37">
        <w:t>.</w:t>
      </w:r>
    </w:p>
    <w:p w14:paraId="6D5D5951" w14:textId="74DED0BA" w:rsidR="00C83422" w:rsidRPr="00635A19" w:rsidRDefault="00C83422" w:rsidP="00C83422">
      <w:pPr>
        <w:rPr>
          <w:b/>
          <w:bCs/>
        </w:rPr>
      </w:pPr>
      <w:r w:rsidRPr="00C5051A">
        <w:rPr>
          <w:b/>
          <w:bCs/>
        </w:rPr>
        <w:t xml:space="preserve">Proposal 3: </w:t>
      </w:r>
      <w:r w:rsidR="00763A0E">
        <w:rPr>
          <w:b/>
          <w:bCs/>
        </w:rPr>
        <w:t xml:space="preserve">Update the </w:t>
      </w:r>
      <w:r w:rsidR="00763A0E" w:rsidRPr="00763A0E">
        <w:rPr>
          <w:b/>
          <w:bCs/>
        </w:rPr>
        <w:t xml:space="preserve">P-max </w:t>
      </w:r>
      <w:r w:rsidR="004D45A1">
        <w:rPr>
          <w:b/>
          <w:bCs/>
        </w:rPr>
        <w:t xml:space="preserve">range </w:t>
      </w:r>
      <w:r w:rsidR="00763A0E" w:rsidRPr="00763A0E">
        <w:rPr>
          <w:b/>
          <w:bCs/>
        </w:rPr>
        <w:t>for ATG UE with -21dBm lower bound and 42dBm upper bound</w:t>
      </w:r>
      <w:r>
        <w:rPr>
          <w:b/>
          <w:bCs/>
        </w:rPr>
        <w:t>.</w:t>
      </w:r>
    </w:p>
    <w:p w14:paraId="31387748" w14:textId="29322510" w:rsidR="00C83422" w:rsidRPr="00635A19" w:rsidRDefault="00C83422" w:rsidP="00C83422">
      <w:pPr>
        <w:rPr>
          <w:b/>
          <w:bCs/>
        </w:rPr>
      </w:pPr>
      <w:r w:rsidRPr="00C5051A">
        <w:rPr>
          <w:b/>
          <w:bCs/>
        </w:rPr>
        <w:t xml:space="preserve">Proposal </w:t>
      </w:r>
      <w:r>
        <w:rPr>
          <w:b/>
          <w:bCs/>
        </w:rPr>
        <w:t>4</w:t>
      </w:r>
      <w:r w:rsidRPr="00C5051A">
        <w:rPr>
          <w:b/>
          <w:bCs/>
        </w:rPr>
        <w:t xml:space="preserve">: </w:t>
      </w:r>
      <w:r w:rsidR="00FC0410">
        <w:rPr>
          <w:b/>
          <w:bCs/>
        </w:rPr>
        <w:t>I</w:t>
      </w:r>
      <w:r w:rsidR="00FC0410" w:rsidRPr="00FC0410">
        <w:rPr>
          <w:b/>
          <w:bCs/>
        </w:rPr>
        <w:t xml:space="preserve">ntroduce a </w:t>
      </w:r>
      <w:r w:rsidR="00261CBF" w:rsidRPr="00261CBF">
        <w:rPr>
          <w:b/>
          <w:bCs/>
        </w:rPr>
        <w:t xml:space="preserve">capability </w:t>
      </w:r>
      <w:r w:rsidR="000E5390">
        <w:rPr>
          <w:b/>
          <w:bCs/>
        </w:rPr>
        <w:t>to indicate</w:t>
      </w:r>
      <w:r w:rsidR="000E2DFA">
        <w:rPr>
          <w:b/>
          <w:bCs/>
        </w:rPr>
        <w:t xml:space="preserve"> whether</w:t>
      </w:r>
      <w:r w:rsidR="000E5390">
        <w:rPr>
          <w:b/>
          <w:bCs/>
        </w:rPr>
        <w:t xml:space="preserve"> the ATG </w:t>
      </w:r>
      <w:r w:rsidR="000E5390">
        <w:rPr>
          <w:rFonts w:hint="eastAsia"/>
          <w:b/>
          <w:bCs/>
        </w:rPr>
        <w:t>UE</w:t>
      </w:r>
      <w:r w:rsidR="000E5390">
        <w:rPr>
          <w:b/>
          <w:bCs/>
        </w:rPr>
        <w:t xml:space="preserve"> is configured with</w:t>
      </w:r>
      <w:r w:rsidR="000E5390" w:rsidRPr="000E5390">
        <w:t xml:space="preserve"> </w:t>
      </w:r>
      <w:proofErr w:type="spellStart"/>
      <w:r w:rsidR="000E5390" w:rsidRPr="000E5390">
        <w:rPr>
          <w:b/>
          <w:bCs/>
        </w:rPr>
        <w:t>omi</w:t>
      </w:r>
      <w:proofErr w:type="spellEnd"/>
      <w:r w:rsidR="000E5390" w:rsidRPr="000E5390">
        <w:rPr>
          <w:b/>
          <w:bCs/>
        </w:rPr>
        <w:t>-directional antenna and/or antenna array</w:t>
      </w:r>
      <w:r w:rsidR="000E5390">
        <w:rPr>
          <w:b/>
          <w:bCs/>
        </w:rPr>
        <w:t>.</w:t>
      </w:r>
    </w:p>
    <w:p w14:paraId="29E6B978" w14:textId="59228ADE" w:rsidR="005F6A36" w:rsidRDefault="005F6A36" w:rsidP="005F6A36">
      <w:pPr>
        <w:pStyle w:val="Heading1"/>
        <w:rPr>
          <w:rFonts w:eastAsia="Malgun Gothic"/>
        </w:rPr>
      </w:pPr>
      <w:r>
        <w:rPr>
          <w:rFonts w:eastAsia="Malgun Gothic"/>
        </w:rPr>
        <w:t>Conclusion</w:t>
      </w:r>
    </w:p>
    <w:p w14:paraId="2AD82F85" w14:textId="1592AEFD" w:rsidR="005F6A36" w:rsidRDefault="005F6A36" w:rsidP="005F6A36">
      <w:r>
        <w:rPr>
          <w:rFonts w:hint="eastAsia"/>
        </w:rPr>
        <w:t>In</w:t>
      </w:r>
      <w:r>
        <w:t xml:space="preserve"> this contribution, we </w:t>
      </w:r>
      <w:r w:rsidR="00575694">
        <w:t xml:space="preserve">discussed the remaining issues of ATG and </w:t>
      </w:r>
      <w:r>
        <w:t>have following proposals:</w:t>
      </w:r>
    </w:p>
    <w:p w14:paraId="6B3411FE" w14:textId="77777777" w:rsidR="00575694" w:rsidRDefault="00575694" w:rsidP="00575694">
      <w:pPr>
        <w:rPr>
          <w:b/>
        </w:rPr>
      </w:pPr>
      <w:r w:rsidRPr="00832B97">
        <w:rPr>
          <w:b/>
        </w:rPr>
        <w:t xml:space="preserve">Proposal 1: </w:t>
      </w:r>
      <w:r>
        <w:rPr>
          <w:b/>
        </w:rPr>
        <w:t xml:space="preserve">Current agreements on the new ATG SIB are sufficient and there is no need to inherit more features from NTN. </w:t>
      </w:r>
    </w:p>
    <w:p w14:paraId="5C188776" w14:textId="77777777" w:rsidR="00575694" w:rsidRPr="00832B97" w:rsidRDefault="00575694" w:rsidP="00575694">
      <w:pPr>
        <w:rPr>
          <w:b/>
        </w:rPr>
      </w:pPr>
      <w:r w:rsidRPr="00832B97">
        <w:rPr>
          <w:b/>
        </w:rPr>
        <w:t xml:space="preserve">Proposal </w:t>
      </w:r>
      <w:r>
        <w:rPr>
          <w:b/>
        </w:rPr>
        <w:t>2</w:t>
      </w:r>
      <w:r w:rsidRPr="00832B97">
        <w:rPr>
          <w:b/>
        </w:rPr>
        <w:t xml:space="preserve">: </w:t>
      </w:r>
      <w:r>
        <w:rPr>
          <w:b/>
        </w:rPr>
        <w:t xml:space="preserve">RAN2 to define a separate barring mechanism for ATG UEs, similar to </w:t>
      </w:r>
      <w:proofErr w:type="spellStart"/>
      <w:r w:rsidRPr="00D51D8E">
        <w:rPr>
          <w:b/>
          <w:i/>
        </w:rPr>
        <w:t>cellBarredNTN</w:t>
      </w:r>
      <w:proofErr w:type="spellEnd"/>
      <w:r>
        <w:rPr>
          <w:b/>
        </w:rPr>
        <w:t xml:space="preserve">. </w:t>
      </w:r>
    </w:p>
    <w:p w14:paraId="48854AF5" w14:textId="77777777" w:rsidR="00575694" w:rsidRPr="00635A19" w:rsidRDefault="00575694" w:rsidP="00575694">
      <w:pPr>
        <w:rPr>
          <w:b/>
          <w:bCs/>
        </w:rPr>
      </w:pPr>
      <w:r w:rsidRPr="00C5051A">
        <w:rPr>
          <w:b/>
          <w:bCs/>
        </w:rPr>
        <w:t xml:space="preserve">Proposal 3: </w:t>
      </w:r>
      <w:r>
        <w:rPr>
          <w:b/>
          <w:bCs/>
        </w:rPr>
        <w:t xml:space="preserve">Update the </w:t>
      </w:r>
      <w:r w:rsidRPr="00763A0E">
        <w:rPr>
          <w:b/>
          <w:bCs/>
        </w:rPr>
        <w:t xml:space="preserve">P-max </w:t>
      </w:r>
      <w:r>
        <w:rPr>
          <w:b/>
          <w:bCs/>
        </w:rPr>
        <w:t xml:space="preserve">range </w:t>
      </w:r>
      <w:r w:rsidRPr="00763A0E">
        <w:rPr>
          <w:b/>
          <w:bCs/>
        </w:rPr>
        <w:t>for ATG UE with -21dBm lower bound and 42dBm upper bound</w:t>
      </w:r>
      <w:r>
        <w:rPr>
          <w:b/>
          <w:bCs/>
        </w:rPr>
        <w:t>.</w:t>
      </w:r>
    </w:p>
    <w:p w14:paraId="3C996B80" w14:textId="77777777" w:rsidR="00575694" w:rsidRPr="00635A19" w:rsidRDefault="00575694" w:rsidP="00575694">
      <w:pPr>
        <w:rPr>
          <w:b/>
          <w:bCs/>
        </w:rPr>
      </w:pPr>
      <w:r w:rsidRPr="00C5051A">
        <w:rPr>
          <w:b/>
          <w:bCs/>
        </w:rPr>
        <w:t xml:space="preserve">Proposal </w:t>
      </w:r>
      <w:r>
        <w:rPr>
          <w:b/>
          <w:bCs/>
        </w:rPr>
        <w:t>4</w:t>
      </w:r>
      <w:r w:rsidRPr="00C5051A">
        <w:rPr>
          <w:b/>
          <w:bCs/>
        </w:rPr>
        <w:t xml:space="preserve">: </w:t>
      </w:r>
      <w:r>
        <w:rPr>
          <w:b/>
          <w:bCs/>
        </w:rPr>
        <w:t>I</w:t>
      </w:r>
      <w:r w:rsidRPr="00FC0410">
        <w:rPr>
          <w:b/>
          <w:bCs/>
        </w:rPr>
        <w:t xml:space="preserve">ntroduce a </w:t>
      </w:r>
      <w:r w:rsidRPr="00261CBF">
        <w:rPr>
          <w:b/>
          <w:bCs/>
        </w:rPr>
        <w:t xml:space="preserve">capability </w:t>
      </w:r>
      <w:r>
        <w:rPr>
          <w:b/>
          <w:bCs/>
        </w:rPr>
        <w:t xml:space="preserve">to indicate whether the ATG </w:t>
      </w:r>
      <w:r>
        <w:rPr>
          <w:rFonts w:hint="eastAsia"/>
          <w:b/>
          <w:bCs/>
        </w:rPr>
        <w:t>UE</w:t>
      </w:r>
      <w:r>
        <w:rPr>
          <w:b/>
          <w:bCs/>
        </w:rPr>
        <w:t xml:space="preserve"> is configured with</w:t>
      </w:r>
      <w:r w:rsidRPr="000E5390">
        <w:t xml:space="preserve"> </w:t>
      </w:r>
      <w:proofErr w:type="spellStart"/>
      <w:r w:rsidRPr="000E5390">
        <w:rPr>
          <w:b/>
          <w:bCs/>
        </w:rPr>
        <w:t>omi</w:t>
      </w:r>
      <w:proofErr w:type="spellEnd"/>
      <w:r w:rsidRPr="000E5390">
        <w:rPr>
          <w:b/>
          <w:bCs/>
        </w:rPr>
        <w:t>-directional antenna and/or antenna array</w:t>
      </w:r>
      <w:r>
        <w:rPr>
          <w:b/>
          <w:bCs/>
        </w:rPr>
        <w:t>.</w:t>
      </w:r>
    </w:p>
    <w:p w14:paraId="374FE7FE" w14:textId="77777777" w:rsidR="00575694" w:rsidRDefault="00575694" w:rsidP="005F6A36">
      <w:bookmarkStart w:id="0" w:name="_GoBack"/>
      <w:bookmarkEnd w:id="0"/>
    </w:p>
    <w:p w14:paraId="79ACB3C9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References</w:t>
      </w:r>
    </w:p>
    <w:p w14:paraId="022E93FF" w14:textId="6E11A4B3" w:rsidR="004F58E9" w:rsidRPr="00912EBE" w:rsidRDefault="007C08A0" w:rsidP="00D427E4">
      <w:r>
        <w:t>[1]</w:t>
      </w:r>
      <w:r>
        <w:tab/>
      </w:r>
      <w:r w:rsidRPr="007C08A0">
        <w:t>R4-2317742</w:t>
      </w:r>
      <w:r>
        <w:t xml:space="preserve">, </w:t>
      </w:r>
      <w:r w:rsidRPr="007C08A0">
        <w:t>LS to RAN2 about ATG UE</w:t>
      </w:r>
    </w:p>
    <w:sectPr w:rsidR="004F58E9" w:rsidRPr="00912EBE" w:rsidSect="0051433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55AB4" w14:textId="77777777" w:rsidR="003C4846" w:rsidRDefault="003C4846" w:rsidP="004F428F">
      <w:r>
        <w:separator/>
      </w:r>
    </w:p>
  </w:endnote>
  <w:endnote w:type="continuationSeparator" w:id="0">
    <w:p w14:paraId="0DCDE657" w14:textId="77777777" w:rsidR="003C4846" w:rsidRDefault="003C4846" w:rsidP="004F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318CB" w14:textId="77777777" w:rsidR="003C4846" w:rsidRDefault="003C4846" w:rsidP="004F428F">
      <w:r>
        <w:separator/>
      </w:r>
    </w:p>
  </w:footnote>
  <w:footnote w:type="continuationSeparator" w:id="0">
    <w:p w14:paraId="69C063D5" w14:textId="77777777" w:rsidR="003C4846" w:rsidRDefault="003C4846" w:rsidP="004F4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pt;height:11.5pt" o:bullet="t">
        <v:imagedata r:id="rId1" o:title="mso7949"/>
      </v:shape>
    </w:pict>
  </w:numPicBullet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2194"/>
    <w:multiLevelType w:val="hybridMultilevel"/>
    <w:tmpl w:val="12C45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82402A1"/>
    <w:multiLevelType w:val="hybridMultilevel"/>
    <w:tmpl w:val="461C0E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5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E6A90"/>
    <w:multiLevelType w:val="hybridMultilevel"/>
    <w:tmpl w:val="AFCA5A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EA229"/>
    <w:multiLevelType w:val="singleLevel"/>
    <w:tmpl w:val="1F2EA2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21266A59"/>
    <w:multiLevelType w:val="hybridMultilevel"/>
    <w:tmpl w:val="5978C640"/>
    <w:lvl w:ilvl="0" w:tplc="6F1D6A21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1424BE"/>
    <w:multiLevelType w:val="hybridMultilevel"/>
    <w:tmpl w:val="79263E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2A62B2"/>
    <w:multiLevelType w:val="hybridMultilevel"/>
    <w:tmpl w:val="326CBC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4A7B97"/>
    <w:multiLevelType w:val="hybridMultilevel"/>
    <w:tmpl w:val="3E4C5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E77798"/>
    <w:multiLevelType w:val="hybridMultilevel"/>
    <w:tmpl w:val="90D02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1BC3"/>
    <w:multiLevelType w:val="hybridMultilevel"/>
    <w:tmpl w:val="A8FA1438"/>
    <w:lvl w:ilvl="0" w:tplc="7ADEF9BE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E27075"/>
    <w:multiLevelType w:val="hybridMultilevel"/>
    <w:tmpl w:val="F306CCD2"/>
    <w:lvl w:ilvl="0" w:tplc="08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50154"/>
    <w:multiLevelType w:val="hybridMultilevel"/>
    <w:tmpl w:val="4718B90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7E19CC"/>
    <w:multiLevelType w:val="hybridMultilevel"/>
    <w:tmpl w:val="C362078A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4C3F53"/>
    <w:multiLevelType w:val="hybridMultilevel"/>
    <w:tmpl w:val="549A0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1E05196"/>
    <w:multiLevelType w:val="hybridMultilevel"/>
    <w:tmpl w:val="F7A0678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B11DE"/>
    <w:multiLevelType w:val="hybridMultilevel"/>
    <w:tmpl w:val="842037B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CE7A35"/>
    <w:multiLevelType w:val="hybridMultilevel"/>
    <w:tmpl w:val="126AAB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B24D6"/>
    <w:multiLevelType w:val="hybridMultilevel"/>
    <w:tmpl w:val="2EDAD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</w:num>
  <w:num w:numId="4">
    <w:abstractNumId w:val="4"/>
  </w:num>
  <w:num w:numId="5">
    <w:abstractNumId w:val="37"/>
  </w:num>
  <w:num w:numId="6">
    <w:abstractNumId w:val="13"/>
  </w:num>
  <w:num w:numId="7">
    <w:abstractNumId w:val="15"/>
  </w:num>
  <w:num w:numId="8">
    <w:abstractNumId w:val="5"/>
  </w:num>
  <w:num w:numId="9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4"/>
  </w:num>
  <w:num w:numId="11">
    <w:abstractNumId w:val="35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4"/>
  </w:num>
  <w:num w:numId="15">
    <w:abstractNumId w:va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2"/>
  </w:num>
  <w:num w:numId="21">
    <w:abstractNumId w:val="38"/>
  </w:num>
  <w:num w:numId="22">
    <w:abstractNumId w:val="43"/>
  </w:num>
  <w:num w:numId="23">
    <w:abstractNumId w:val="21"/>
  </w:num>
  <w:num w:numId="24">
    <w:abstractNumId w:val="0"/>
  </w:num>
  <w:num w:numId="25">
    <w:abstractNumId w:val="27"/>
  </w:num>
  <w:num w:numId="26">
    <w:abstractNumId w:val="9"/>
  </w:num>
  <w:num w:numId="27">
    <w:abstractNumId w:val="42"/>
  </w:num>
  <w:num w:numId="28">
    <w:abstractNumId w:val="41"/>
  </w:num>
  <w:num w:numId="29">
    <w:abstractNumId w:val="17"/>
  </w:num>
  <w:num w:numId="30">
    <w:abstractNumId w:val="3"/>
  </w:num>
  <w:num w:numId="31">
    <w:abstractNumId w:val="40"/>
  </w:num>
  <w:num w:numId="32">
    <w:abstractNumId w:val="39"/>
  </w:num>
  <w:num w:numId="33">
    <w:abstractNumId w:val="29"/>
  </w:num>
  <w:num w:numId="34">
    <w:abstractNumId w:val="12"/>
  </w:num>
  <w:num w:numId="35">
    <w:abstractNumId w:val="16"/>
  </w:num>
  <w:num w:numId="36">
    <w:abstractNumId w:val="11"/>
  </w:num>
  <w:num w:numId="37">
    <w:abstractNumId w:val="30"/>
  </w:num>
  <w:num w:numId="38">
    <w:abstractNumId w:val="1"/>
  </w:num>
  <w:num w:numId="39">
    <w:abstractNumId w:val="32"/>
  </w:num>
  <w:num w:numId="40">
    <w:abstractNumId w:val="20"/>
  </w:num>
  <w:num w:numId="41">
    <w:abstractNumId w:val="33"/>
  </w:num>
  <w:num w:numId="42">
    <w:abstractNumId w:val="26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10"/>
  </w:num>
  <w:num w:numId="46">
    <w:abstractNumId w:val="7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0000026B"/>
    <w:rsid w:val="00001195"/>
    <w:rsid w:val="00003531"/>
    <w:rsid w:val="00003982"/>
    <w:rsid w:val="00004D31"/>
    <w:rsid w:val="0000500F"/>
    <w:rsid w:val="00006CFC"/>
    <w:rsid w:val="00007F8B"/>
    <w:rsid w:val="00012B7D"/>
    <w:rsid w:val="00013F9F"/>
    <w:rsid w:val="00015571"/>
    <w:rsid w:val="000212D1"/>
    <w:rsid w:val="0002556D"/>
    <w:rsid w:val="00026549"/>
    <w:rsid w:val="00026790"/>
    <w:rsid w:val="000272C0"/>
    <w:rsid w:val="0002783C"/>
    <w:rsid w:val="000321F3"/>
    <w:rsid w:val="000325A9"/>
    <w:rsid w:val="000354DB"/>
    <w:rsid w:val="000363CC"/>
    <w:rsid w:val="00036520"/>
    <w:rsid w:val="000369A7"/>
    <w:rsid w:val="0004047A"/>
    <w:rsid w:val="00041DB9"/>
    <w:rsid w:val="000449D8"/>
    <w:rsid w:val="00045CC4"/>
    <w:rsid w:val="00046906"/>
    <w:rsid w:val="000470D1"/>
    <w:rsid w:val="00052E72"/>
    <w:rsid w:val="00053048"/>
    <w:rsid w:val="000555E4"/>
    <w:rsid w:val="000556B6"/>
    <w:rsid w:val="0006138F"/>
    <w:rsid w:val="00063CBD"/>
    <w:rsid w:val="000701A7"/>
    <w:rsid w:val="00072099"/>
    <w:rsid w:val="00081B22"/>
    <w:rsid w:val="00086CF1"/>
    <w:rsid w:val="00091235"/>
    <w:rsid w:val="000942D7"/>
    <w:rsid w:val="00095CA7"/>
    <w:rsid w:val="000967F0"/>
    <w:rsid w:val="000A399E"/>
    <w:rsid w:val="000A4435"/>
    <w:rsid w:val="000A4594"/>
    <w:rsid w:val="000B1DB1"/>
    <w:rsid w:val="000B618A"/>
    <w:rsid w:val="000C32ED"/>
    <w:rsid w:val="000D2989"/>
    <w:rsid w:val="000D4F0A"/>
    <w:rsid w:val="000D52BD"/>
    <w:rsid w:val="000D67E3"/>
    <w:rsid w:val="000E1C56"/>
    <w:rsid w:val="000E2DFA"/>
    <w:rsid w:val="000E4ACE"/>
    <w:rsid w:val="000E5390"/>
    <w:rsid w:val="000E6361"/>
    <w:rsid w:val="000F1159"/>
    <w:rsid w:val="000F13EC"/>
    <w:rsid w:val="000F4999"/>
    <w:rsid w:val="000F6961"/>
    <w:rsid w:val="00100DEA"/>
    <w:rsid w:val="001011F2"/>
    <w:rsid w:val="00102130"/>
    <w:rsid w:val="00104C22"/>
    <w:rsid w:val="00104DA6"/>
    <w:rsid w:val="001057CC"/>
    <w:rsid w:val="00107947"/>
    <w:rsid w:val="00110A47"/>
    <w:rsid w:val="00113C03"/>
    <w:rsid w:val="001148F9"/>
    <w:rsid w:val="0011611A"/>
    <w:rsid w:val="0011718D"/>
    <w:rsid w:val="001216EB"/>
    <w:rsid w:val="00123340"/>
    <w:rsid w:val="0012374B"/>
    <w:rsid w:val="00124864"/>
    <w:rsid w:val="00125782"/>
    <w:rsid w:val="00126FB0"/>
    <w:rsid w:val="00132EFF"/>
    <w:rsid w:val="00133266"/>
    <w:rsid w:val="001347BB"/>
    <w:rsid w:val="00135DC2"/>
    <w:rsid w:val="00136511"/>
    <w:rsid w:val="00136A26"/>
    <w:rsid w:val="001405B1"/>
    <w:rsid w:val="0014567B"/>
    <w:rsid w:val="00146CE0"/>
    <w:rsid w:val="00150962"/>
    <w:rsid w:val="00156C66"/>
    <w:rsid w:val="0016219F"/>
    <w:rsid w:val="001628E3"/>
    <w:rsid w:val="001629E6"/>
    <w:rsid w:val="00163E91"/>
    <w:rsid w:val="00165C8E"/>
    <w:rsid w:val="00167D75"/>
    <w:rsid w:val="0017663F"/>
    <w:rsid w:val="00176930"/>
    <w:rsid w:val="00180D3D"/>
    <w:rsid w:val="00181D37"/>
    <w:rsid w:val="001826D0"/>
    <w:rsid w:val="00183E54"/>
    <w:rsid w:val="00187C44"/>
    <w:rsid w:val="00190E6E"/>
    <w:rsid w:val="00193050"/>
    <w:rsid w:val="0019402D"/>
    <w:rsid w:val="0019776D"/>
    <w:rsid w:val="001A2425"/>
    <w:rsid w:val="001A242D"/>
    <w:rsid w:val="001B5DF8"/>
    <w:rsid w:val="001B740C"/>
    <w:rsid w:val="001C0C92"/>
    <w:rsid w:val="001C5B49"/>
    <w:rsid w:val="001C5C8C"/>
    <w:rsid w:val="001E0127"/>
    <w:rsid w:val="001E20B1"/>
    <w:rsid w:val="001E6DA7"/>
    <w:rsid w:val="001E787D"/>
    <w:rsid w:val="001E7E8B"/>
    <w:rsid w:val="001F6BE3"/>
    <w:rsid w:val="001F7FE7"/>
    <w:rsid w:val="00204B1B"/>
    <w:rsid w:val="002057CA"/>
    <w:rsid w:val="00205C5F"/>
    <w:rsid w:val="002075D4"/>
    <w:rsid w:val="00217244"/>
    <w:rsid w:val="00221DB9"/>
    <w:rsid w:val="00222933"/>
    <w:rsid w:val="00223488"/>
    <w:rsid w:val="00227265"/>
    <w:rsid w:val="00227A83"/>
    <w:rsid w:val="002303CB"/>
    <w:rsid w:val="00231DE7"/>
    <w:rsid w:val="00231EC8"/>
    <w:rsid w:val="00240FF8"/>
    <w:rsid w:val="002433BB"/>
    <w:rsid w:val="00245905"/>
    <w:rsid w:val="0024775C"/>
    <w:rsid w:val="00250756"/>
    <w:rsid w:val="00250CAA"/>
    <w:rsid w:val="00252783"/>
    <w:rsid w:val="0026092A"/>
    <w:rsid w:val="00261CBF"/>
    <w:rsid w:val="00262BD5"/>
    <w:rsid w:val="00264160"/>
    <w:rsid w:val="00264923"/>
    <w:rsid w:val="00267128"/>
    <w:rsid w:val="002674AF"/>
    <w:rsid w:val="002707BB"/>
    <w:rsid w:val="002733FE"/>
    <w:rsid w:val="0027463C"/>
    <w:rsid w:val="00277024"/>
    <w:rsid w:val="00280E62"/>
    <w:rsid w:val="002A57BC"/>
    <w:rsid w:val="002B10A7"/>
    <w:rsid w:val="002B4B5B"/>
    <w:rsid w:val="002B73B4"/>
    <w:rsid w:val="002C00EF"/>
    <w:rsid w:val="002C30FD"/>
    <w:rsid w:val="002C4A5B"/>
    <w:rsid w:val="002D02AE"/>
    <w:rsid w:val="002D3538"/>
    <w:rsid w:val="002D3D77"/>
    <w:rsid w:val="002D4C48"/>
    <w:rsid w:val="002D5539"/>
    <w:rsid w:val="002E0BD5"/>
    <w:rsid w:val="002E11E3"/>
    <w:rsid w:val="002E1C17"/>
    <w:rsid w:val="002E1D1E"/>
    <w:rsid w:val="002F0CC4"/>
    <w:rsid w:val="002F1490"/>
    <w:rsid w:val="002F1A00"/>
    <w:rsid w:val="002F58B2"/>
    <w:rsid w:val="002F5C5B"/>
    <w:rsid w:val="002F682F"/>
    <w:rsid w:val="0030119C"/>
    <w:rsid w:val="00301B57"/>
    <w:rsid w:val="00305325"/>
    <w:rsid w:val="00305B00"/>
    <w:rsid w:val="00305E17"/>
    <w:rsid w:val="0030608D"/>
    <w:rsid w:val="00312AD1"/>
    <w:rsid w:val="003211EE"/>
    <w:rsid w:val="00321813"/>
    <w:rsid w:val="003239F6"/>
    <w:rsid w:val="00327184"/>
    <w:rsid w:val="00327502"/>
    <w:rsid w:val="003301A0"/>
    <w:rsid w:val="00334481"/>
    <w:rsid w:val="00334FBA"/>
    <w:rsid w:val="0033561D"/>
    <w:rsid w:val="00337844"/>
    <w:rsid w:val="00341005"/>
    <w:rsid w:val="00341F7A"/>
    <w:rsid w:val="00347FCC"/>
    <w:rsid w:val="0035372A"/>
    <w:rsid w:val="00360BBA"/>
    <w:rsid w:val="0036214B"/>
    <w:rsid w:val="00363DA4"/>
    <w:rsid w:val="003653A4"/>
    <w:rsid w:val="003666C4"/>
    <w:rsid w:val="003726E7"/>
    <w:rsid w:val="00372A60"/>
    <w:rsid w:val="00373BA7"/>
    <w:rsid w:val="00375508"/>
    <w:rsid w:val="0037579A"/>
    <w:rsid w:val="003808DE"/>
    <w:rsid w:val="00380ED0"/>
    <w:rsid w:val="00381E4A"/>
    <w:rsid w:val="003832F2"/>
    <w:rsid w:val="0038545E"/>
    <w:rsid w:val="0038604D"/>
    <w:rsid w:val="00386813"/>
    <w:rsid w:val="00386CDA"/>
    <w:rsid w:val="00387566"/>
    <w:rsid w:val="00387AC5"/>
    <w:rsid w:val="00390689"/>
    <w:rsid w:val="00391D19"/>
    <w:rsid w:val="00395A31"/>
    <w:rsid w:val="00397317"/>
    <w:rsid w:val="003A1AC7"/>
    <w:rsid w:val="003A284B"/>
    <w:rsid w:val="003A6A9D"/>
    <w:rsid w:val="003B243E"/>
    <w:rsid w:val="003B4626"/>
    <w:rsid w:val="003B605B"/>
    <w:rsid w:val="003B6977"/>
    <w:rsid w:val="003C0902"/>
    <w:rsid w:val="003C2A89"/>
    <w:rsid w:val="003C37B0"/>
    <w:rsid w:val="003C3D8E"/>
    <w:rsid w:val="003C4846"/>
    <w:rsid w:val="003D0552"/>
    <w:rsid w:val="003D1040"/>
    <w:rsid w:val="003D1D3B"/>
    <w:rsid w:val="003D3350"/>
    <w:rsid w:val="003E3040"/>
    <w:rsid w:val="003E51A4"/>
    <w:rsid w:val="003E538B"/>
    <w:rsid w:val="003E5A82"/>
    <w:rsid w:val="003E5AF3"/>
    <w:rsid w:val="003E7EDB"/>
    <w:rsid w:val="003F19BA"/>
    <w:rsid w:val="003F271C"/>
    <w:rsid w:val="003F2ED0"/>
    <w:rsid w:val="003F36DC"/>
    <w:rsid w:val="003F3CED"/>
    <w:rsid w:val="00401397"/>
    <w:rsid w:val="00404494"/>
    <w:rsid w:val="00406DB7"/>
    <w:rsid w:val="004120DC"/>
    <w:rsid w:val="00415529"/>
    <w:rsid w:val="00417F94"/>
    <w:rsid w:val="00421FBF"/>
    <w:rsid w:val="00422F26"/>
    <w:rsid w:val="00431C82"/>
    <w:rsid w:val="004333C6"/>
    <w:rsid w:val="0043558C"/>
    <w:rsid w:val="00436C0F"/>
    <w:rsid w:val="00437191"/>
    <w:rsid w:val="00445B3F"/>
    <w:rsid w:val="004521D0"/>
    <w:rsid w:val="004539E2"/>
    <w:rsid w:val="004543AC"/>
    <w:rsid w:val="0046038C"/>
    <w:rsid w:val="004649FD"/>
    <w:rsid w:val="00465A03"/>
    <w:rsid w:val="00471FFC"/>
    <w:rsid w:val="00472EF1"/>
    <w:rsid w:val="00482DA3"/>
    <w:rsid w:val="00484325"/>
    <w:rsid w:val="0048476C"/>
    <w:rsid w:val="004856A5"/>
    <w:rsid w:val="00487CA4"/>
    <w:rsid w:val="00491A39"/>
    <w:rsid w:val="0049409E"/>
    <w:rsid w:val="004A5DFC"/>
    <w:rsid w:val="004B03AD"/>
    <w:rsid w:val="004B085A"/>
    <w:rsid w:val="004C3841"/>
    <w:rsid w:val="004C3E53"/>
    <w:rsid w:val="004D1572"/>
    <w:rsid w:val="004D2483"/>
    <w:rsid w:val="004D45A1"/>
    <w:rsid w:val="004D625E"/>
    <w:rsid w:val="004D631D"/>
    <w:rsid w:val="004D67DB"/>
    <w:rsid w:val="004D6D90"/>
    <w:rsid w:val="004E00F5"/>
    <w:rsid w:val="004E18CB"/>
    <w:rsid w:val="004E2BB0"/>
    <w:rsid w:val="004E684F"/>
    <w:rsid w:val="004E6DBA"/>
    <w:rsid w:val="004E794E"/>
    <w:rsid w:val="004F060A"/>
    <w:rsid w:val="004F1307"/>
    <w:rsid w:val="004F2B99"/>
    <w:rsid w:val="004F3BD9"/>
    <w:rsid w:val="004F428F"/>
    <w:rsid w:val="004F58E9"/>
    <w:rsid w:val="004F6CD9"/>
    <w:rsid w:val="00500BA1"/>
    <w:rsid w:val="00501DBE"/>
    <w:rsid w:val="0050394C"/>
    <w:rsid w:val="005108F9"/>
    <w:rsid w:val="00513E18"/>
    <w:rsid w:val="00514335"/>
    <w:rsid w:val="00515988"/>
    <w:rsid w:val="00520175"/>
    <w:rsid w:val="005205A6"/>
    <w:rsid w:val="00522942"/>
    <w:rsid w:val="0052331D"/>
    <w:rsid w:val="00524EF2"/>
    <w:rsid w:val="00527419"/>
    <w:rsid w:val="00527444"/>
    <w:rsid w:val="00532361"/>
    <w:rsid w:val="005374B9"/>
    <w:rsid w:val="0054397F"/>
    <w:rsid w:val="00545391"/>
    <w:rsid w:val="00546B2E"/>
    <w:rsid w:val="00550A82"/>
    <w:rsid w:val="00551015"/>
    <w:rsid w:val="00551135"/>
    <w:rsid w:val="00551598"/>
    <w:rsid w:val="00555944"/>
    <w:rsid w:val="00561A17"/>
    <w:rsid w:val="00563290"/>
    <w:rsid w:val="005718F3"/>
    <w:rsid w:val="00571FC1"/>
    <w:rsid w:val="00573EBA"/>
    <w:rsid w:val="00575694"/>
    <w:rsid w:val="005772D1"/>
    <w:rsid w:val="00577741"/>
    <w:rsid w:val="005778E2"/>
    <w:rsid w:val="00581A85"/>
    <w:rsid w:val="0058265B"/>
    <w:rsid w:val="0059298A"/>
    <w:rsid w:val="005976F0"/>
    <w:rsid w:val="005A10D3"/>
    <w:rsid w:val="005A1259"/>
    <w:rsid w:val="005A1303"/>
    <w:rsid w:val="005A46B5"/>
    <w:rsid w:val="005A4D34"/>
    <w:rsid w:val="005A4EA6"/>
    <w:rsid w:val="005A5BB6"/>
    <w:rsid w:val="005A6208"/>
    <w:rsid w:val="005A736F"/>
    <w:rsid w:val="005A7855"/>
    <w:rsid w:val="005B0E08"/>
    <w:rsid w:val="005B23B2"/>
    <w:rsid w:val="005B4099"/>
    <w:rsid w:val="005C46CE"/>
    <w:rsid w:val="005C553F"/>
    <w:rsid w:val="005C5CC0"/>
    <w:rsid w:val="005D3292"/>
    <w:rsid w:val="005D72AF"/>
    <w:rsid w:val="005E01F3"/>
    <w:rsid w:val="005E0393"/>
    <w:rsid w:val="005E0412"/>
    <w:rsid w:val="005E1798"/>
    <w:rsid w:val="005E3FD7"/>
    <w:rsid w:val="005E524C"/>
    <w:rsid w:val="005F0D38"/>
    <w:rsid w:val="005F46E2"/>
    <w:rsid w:val="005F6A36"/>
    <w:rsid w:val="005F6DEF"/>
    <w:rsid w:val="005F7036"/>
    <w:rsid w:val="005F7E28"/>
    <w:rsid w:val="00600768"/>
    <w:rsid w:val="00600FDD"/>
    <w:rsid w:val="006049EF"/>
    <w:rsid w:val="006062A0"/>
    <w:rsid w:val="00610179"/>
    <w:rsid w:val="006126C1"/>
    <w:rsid w:val="00613872"/>
    <w:rsid w:val="00615051"/>
    <w:rsid w:val="00617999"/>
    <w:rsid w:val="00621409"/>
    <w:rsid w:val="006226ED"/>
    <w:rsid w:val="0062320B"/>
    <w:rsid w:val="00623A6F"/>
    <w:rsid w:val="0062546F"/>
    <w:rsid w:val="00625F5D"/>
    <w:rsid w:val="00630FBE"/>
    <w:rsid w:val="00631B22"/>
    <w:rsid w:val="00632D9B"/>
    <w:rsid w:val="0063525D"/>
    <w:rsid w:val="00635680"/>
    <w:rsid w:val="00644652"/>
    <w:rsid w:val="00646D16"/>
    <w:rsid w:val="00647600"/>
    <w:rsid w:val="00657FD4"/>
    <w:rsid w:val="00663722"/>
    <w:rsid w:val="006646B7"/>
    <w:rsid w:val="00670B41"/>
    <w:rsid w:val="00670FD1"/>
    <w:rsid w:val="00671F53"/>
    <w:rsid w:val="006748F1"/>
    <w:rsid w:val="00674B0F"/>
    <w:rsid w:val="0067590A"/>
    <w:rsid w:val="00680047"/>
    <w:rsid w:val="006801F9"/>
    <w:rsid w:val="00681090"/>
    <w:rsid w:val="00683963"/>
    <w:rsid w:val="006861D0"/>
    <w:rsid w:val="0068650C"/>
    <w:rsid w:val="00687A8C"/>
    <w:rsid w:val="00695176"/>
    <w:rsid w:val="0069645C"/>
    <w:rsid w:val="00696B01"/>
    <w:rsid w:val="006973D0"/>
    <w:rsid w:val="006A040B"/>
    <w:rsid w:val="006A1168"/>
    <w:rsid w:val="006A3C17"/>
    <w:rsid w:val="006B21D6"/>
    <w:rsid w:val="006B4750"/>
    <w:rsid w:val="006C2AE0"/>
    <w:rsid w:val="006C2B22"/>
    <w:rsid w:val="006C2ECD"/>
    <w:rsid w:val="006C4A1B"/>
    <w:rsid w:val="006D106C"/>
    <w:rsid w:val="006D1C6D"/>
    <w:rsid w:val="006D5BCC"/>
    <w:rsid w:val="006D6009"/>
    <w:rsid w:val="006D668A"/>
    <w:rsid w:val="006E38DE"/>
    <w:rsid w:val="006E4FE8"/>
    <w:rsid w:val="006E52F0"/>
    <w:rsid w:val="006E7B95"/>
    <w:rsid w:val="006F091D"/>
    <w:rsid w:val="006F2180"/>
    <w:rsid w:val="006F7AEA"/>
    <w:rsid w:val="00701DDB"/>
    <w:rsid w:val="00706466"/>
    <w:rsid w:val="00707E18"/>
    <w:rsid w:val="00707E86"/>
    <w:rsid w:val="00710ABB"/>
    <w:rsid w:val="00716304"/>
    <w:rsid w:val="00727ADE"/>
    <w:rsid w:val="00734496"/>
    <w:rsid w:val="00734BAC"/>
    <w:rsid w:val="00735DE8"/>
    <w:rsid w:val="0073727D"/>
    <w:rsid w:val="00747D50"/>
    <w:rsid w:val="00752CA3"/>
    <w:rsid w:val="007574CF"/>
    <w:rsid w:val="00763A0E"/>
    <w:rsid w:val="007667AF"/>
    <w:rsid w:val="007678B0"/>
    <w:rsid w:val="00780020"/>
    <w:rsid w:val="00780245"/>
    <w:rsid w:val="00781321"/>
    <w:rsid w:val="00781AC6"/>
    <w:rsid w:val="00782CF4"/>
    <w:rsid w:val="007839AF"/>
    <w:rsid w:val="007843E5"/>
    <w:rsid w:val="00784CED"/>
    <w:rsid w:val="00785DAE"/>
    <w:rsid w:val="00793D2D"/>
    <w:rsid w:val="0079440E"/>
    <w:rsid w:val="00794494"/>
    <w:rsid w:val="00797762"/>
    <w:rsid w:val="007A1166"/>
    <w:rsid w:val="007A5A2C"/>
    <w:rsid w:val="007B1022"/>
    <w:rsid w:val="007B3863"/>
    <w:rsid w:val="007B3B10"/>
    <w:rsid w:val="007B48C6"/>
    <w:rsid w:val="007B4B95"/>
    <w:rsid w:val="007B63D3"/>
    <w:rsid w:val="007B7F7E"/>
    <w:rsid w:val="007C0463"/>
    <w:rsid w:val="007C08A0"/>
    <w:rsid w:val="007C0935"/>
    <w:rsid w:val="007C2956"/>
    <w:rsid w:val="007C65BE"/>
    <w:rsid w:val="007C6BE5"/>
    <w:rsid w:val="007D23D2"/>
    <w:rsid w:val="007D2B22"/>
    <w:rsid w:val="007D35B6"/>
    <w:rsid w:val="007D3B66"/>
    <w:rsid w:val="007E263B"/>
    <w:rsid w:val="007E2C1F"/>
    <w:rsid w:val="007E6C03"/>
    <w:rsid w:val="007E6C65"/>
    <w:rsid w:val="007F14DA"/>
    <w:rsid w:val="007F3FAA"/>
    <w:rsid w:val="007F4F5F"/>
    <w:rsid w:val="00800E39"/>
    <w:rsid w:val="00801DF3"/>
    <w:rsid w:val="008034E5"/>
    <w:rsid w:val="00803C5D"/>
    <w:rsid w:val="008055D4"/>
    <w:rsid w:val="00805DE6"/>
    <w:rsid w:val="008079AD"/>
    <w:rsid w:val="00810FE9"/>
    <w:rsid w:val="00812530"/>
    <w:rsid w:val="0081264E"/>
    <w:rsid w:val="00812BDE"/>
    <w:rsid w:val="00812D6C"/>
    <w:rsid w:val="00820293"/>
    <w:rsid w:val="008231E6"/>
    <w:rsid w:val="008256CA"/>
    <w:rsid w:val="00825C4E"/>
    <w:rsid w:val="00826B89"/>
    <w:rsid w:val="00831165"/>
    <w:rsid w:val="0083146E"/>
    <w:rsid w:val="008329BC"/>
    <w:rsid w:val="00832B97"/>
    <w:rsid w:val="00834033"/>
    <w:rsid w:val="0083419A"/>
    <w:rsid w:val="00834D3A"/>
    <w:rsid w:val="00842F90"/>
    <w:rsid w:val="0084589B"/>
    <w:rsid w:val="008479D2"/>
    <w:rsid w:val="00847A34"/>
    <w:rsid w:val="0085073B"/>
    <w:rsid w:val="008512E1"/>
    <w:rsid w:val="00851F9A"/>
    <w:rsid w:val="00853055"/>
    <w:rsid w:val="00856920"/>
    <w:rsid w:val="00864AF9"/>
    <w:rsid w:val="00866C34"/>
    <w:rsid w:val="00866E3E"/>
    <w:rsid w:val="00874B84"/>
    <w:rsid w:val="00885964"/>
    <w:rsid w:val="00893FEF"/>
    <w:rsid w:val="008967E4"/>
    <w:rsid w:val="008968C9"/>
    <w:rsid w:val="00896954"/>
    <w:rsid w:val="00896DD5"/>
    <w:rsid w:val="008A0034"/>
    <w:rsid w:val="008A3C88"/>
    <w:rsid w:val="008A56EA"/>
    <w:rsid w:val="008B5E21"/>
    <w:rsid w:val="008C1349"/>
    <w:rsid w:val="008D5BB6"/>
    <w:rsid w:val="008E05CC"/>
    <w:rsid w:val="008E0FB7"/>
    <w:rsid w:val="008E699D"/>
    <w:rsid w:val="008F2AFC"/>
    <w:rsid w:val="008F2FBC"/>
    <w:rsid w:val="008F4347"/>
    <w:rsid w:val="008F4D90"/>
    <w:rsid w:val="008F646F"/>
    <w:rsid w:val="0090161D"/>
    <w:rsid w:val="0090333C"/>
    <w:rsid w:val="00907A70"/>
    <w:rsid w:val="00907C08"/>
    <w:rsid w:val="00910AB1"/>
    <w:rsid w:val="00912EBE"/>
    <w:rsid w:val="0091384B"/>
    <w:rsid w:val="00916B7A"/>
    <w:rsid w:val="00920DFA"/>
    <w:rsid w:val="009213AC"/>
    <w:rsid w:val="0092307B"/>
    <w:rsid w:val="009233A9"/>
    <w:rsid w:val="00931B41"/>
    <w:rsid w:val="0093220F"/>
    <w:rsid w:val="00933E52"/>
    <w:rsid w:val="009344CE"/>
    <w:rsid w:val="00935886"/>
    <w:rsid w:val="0093626A"/>
    <w:rsid w:val="00936953"/>
    <w:rsid w:val="00937108"/>
    <w:rsid w:val="009377C3"/>
    <w:rsid w:val="00940994"/>
    <w:rsid w:val="009409FF"/>
    <w:rsid w:val="00940FBD"/>
    <w:rsid w:val="009415EF"/>
    <w:rsid w:val="00941F4D"/>
    <w:rsid w:val="00944A15"/>
    <w:rsid w:val="00944FA3"/>
    <w:rsid w:val="00945737"/>
    <w:rsid w:val="00946A13"/>
    <w:rsid w:val="00955E09"/>
    <w:rsid w:val="00962177"/>
    <w:rsid w:val="00962843"/>
    <w:rsid w:val="00966634"/>
    <w:rsid w:val="00967E21"/>
    <w:rsid w:val="00970181"/>
    <w:rsid w:val="009707DE"/>
    <w:rsid w:val="009726FF"/>
    <w:rsid w:val="00973912"/>
    <w:rsid w:val="00974098"/>
    <w:rsid w:val="00974802"/>
    <w:rsid w:val="009778D5"/>
    <w:rsid w:val="009839B5"/>
    <w:rsid w:val="0098462D"/>
    <w:rsid w:val="00986196"/>
    <w:rsid w:val="00987D51"/>
    <w:rsid w:val="00992DDE"/>
    <w:rsid w:val="009930C7"/>
    <w:rsid w:val="00994445"/>
    <w:rsid w:val="00996E70"/>
    <w:rsid w:val="009A1FF5"/>
    <w:rsid w:val="009A3782"/>
    <w:rsid w:val="009A46E0"/>
    <w:rsid w:val="009A50E6"/>
    <w:rsid w:val="009A570E"/>
    <w:rsid w:val="009A704A"/>
    <w:rsid w:val="009B6135"/>
    <w:rsid w:val="009C06C6"/>
    <w:rsid w:val="009C1A4A"/>
    <w:rsid w:val="009C52A4"/>
    <w:rsid w:val="009C7078"/>
    <w:rsid w:val="009C70D2"/>
    <w:rsid w:val="009D15E5"/>
    <w:rsid w:val="009D32AC"/>
    <w:rsid w:val="009D508A"/>
    <w:rsid w:val="009D78FC"/>
    <w:rsid w:val="009E03A1"/>
    <w:rsid w:val="009E0F69"/>
    <w:rsid w:val="009E1D0C"/>
    <w:rsid w:val="009E45D0"/>
    <w:rsid w:val="009E603A"/>
    <w:rsid w:val="009F4A6F"/>
    <w:rsid w:val="009F5828"/>
    <w:rsid w:val="009F7831"/>
    <w:rsid w:val="00A009A9"/>
    <w:rsid w:val="00A0364F"/>
    <w:rsid w:val="00A03AB4"/>
    <w:rsid w:val="00A05FD8"/>
    <w:rsid w:val="00A07287"/>
    <w:rsid w:val="00A07723"/>
    <w:rsid w:val="00A07729"/>
    <w:rsid w:val="00A12AB4"/>
    <w:rsid w:val="00A14FF3"/>
    <w:rsid w:val="00A15C7B"/>
    <w:rsid w:val="00A16903"/>
    <w:rsid w:val="00A216EE"/>
    <w:rsid w:val="00A2513D"/>
    <w:rsid w:val="00A31EA6"/>
    <w:rsid w:val="00A32CE2"/>
    <w:rsid w:val="00A37367"/>
    <w:rsid w:val="00A406B4"/>
    <w:rsid w:val="00A413CF"/>
    <w:rsid w:val="00A41E69"/>
    <w:rsid w:val="00A4322F"/>
    <w:rsid w:val="00A4645E"/>
    <w:rsid w:val="00A46611"/>
    <w:rsid w:val="00A54388"/>
    <w:rsid w:val="00A5535A"/>
    <w:rsid w:val="00A57DD9"/>
    <w:rsid w:val="00A613CC"/>
    <w:rsid w:val="00A6196E"/>
    <w:rsid w:val="00A62D74"/>
    <w:rsid w:val="00A630DD"/>
    <w:rsid w:val="00A7115A"/>
    <w:rsid w:val="00A71622"/>
    <w:rsid w:val="00A72B67"/>
    <w:rsid w:val="00A73620"/>
    <w:rsid w:val="00A752AB"/>
    <w:rsid w:val="00A76B0B"/>
    <w:rsid w:val="00A77F76"/>
    <w:rsid w:val="00A80BC0"/>
    <w:rsid w:val="00A80BC1"/>
    <w:rsid w:val="00A840F2"/>
    <w:rsid w:val="00A868CE"/>
    <w:rsid w:val="00A87719"/>
    <w:rsid w:val="00A91B8B"/>
    <w:rsid w:val="00A936EB"/>
    <w:rsid w:val="00A94670"/>
    <w:rsid w:val="00A95507"/>
    <w:rsid w:val="00AA59E0"/>
    <w:rsid w:val="00AA6417"/>
    <w:rsid w:val="00AB41C8"/>
    <w:rsid w:val="00AB4810"/>
    <w:rsid w:val="00AB5712"/>
    <w:rsid w:val="00AB64C0"/>
    <w:rsid w:val="00AB650C"/>
    <w:rsid w:val="00AB7153"/>
    <w:rsid w:val="00AB7432"/>
    <w:rsid w:val="00AC348B"/>
    <w:rsid w:val="00AC3842"/>
    <w:rsid w:val="00AC3E2E"/>
    <w:rsid w:val="00AC42D2"/>
    <w:rsid w:val="00AC5455"/>
    <w:rsid w:val="00AC638F"/>
    <w:rsid w:val="00AD1776"/>
    <w:rsid w:val="00AD2838"/>
    <w:rsid w:val="00AD5977"/>
    <w:rsid w:val="00AD6F54"/>
    <w:rsid w:val="00AD73DE"/>
    <w:rsid w:val="00AE5312"/>
    <w:rsid w:val="00AE5506"/>
    <w:rsid w:val="00AF0014"/>
    <w:rsid w:val="00AF70CD"/>
    <w:rsid w:val="00AF7489"/>
    <w:rsid w:val="00B00B9D"/>
    <w:rsid w:val="00B02B25"/>
    <w:rsid w:val="00B1065E"/>
    <w:rsid w:val="00B11EE1"/>
    <w:rsid w:val="00B12FA0"/>
    <w:rsid w:val="00B13DBC"/>
    <w:rsid w:val="00B27071"/>
    <w:rsid w:val="00B3121B"/>
    <w:rsid w:val="00B31BEE"/>
    <w:rsid w:val="00B335FD"/>
    <w:rsid w:val="00B35F43"/>
    <w:rsid w:val="00B36674"/>
    <w:rsid w:val="00B37894"/>
    <w:rsid w:val="00B37DC3"/>
    <w:rsid w:val="00B4107A"/>
    <w:rsid w:val="00B4194B"/>
    <w:rsid w:val="00B432C3"/>
    <w:rsid w:val="00B4486B"/>
    <w:rsid w:val="00B4603A"/>
    <w:rsid w:val="00B479BC"/>
    <w:rsid w:val="00B47D29"/>
    <w:rsid w:val="00B47FDC"/>
    <w:rsid w:val="00B5745A"/>
    <w:rsid w:val="00B61691"/>
    <w:rsid w:val="00B62BC0"/>
    <w:rsid w:val="00B63BC7"/>
    <w:rsid w:val="00B63E6A"/>
    <w:rsid w:val="00B65C24"/>
    <w:rsid w:val="00B6716B"/>
    <w:rsid w:val="00B6731A"/>
    <w:rsid w:val="00B71A1B"/>
    <w:rsid w:val="00B8130A"/>
    <w:rsid w:val="00B82BBC"/>
    <w:rsid w:val="00B840F9"/>
    <w:rsid w:val="00B904A6"/>
    <w:rsid w:val="00B917FC"/>
    <w:rsid w:val="00B92278"/>
    <w:rsid w:val="00B943A6"/>
    <w:rsid w:val="00B95576"/>
    <w:rsid w:val="00B9584B"/>
    <w:rsid w:val="00BA0422"/>
    <w:rsid w:val="00BA201C"/>
    <w:rsid w:val="00BA4873"/>
    <w:rsid w:val="00BA7EC9"/>
    <w:rsid w:val="00BB135C"/>
    <w:rsid w:val="00BB179A"/>
    <w:rsid w:val="00BB60FE"/>
    <w:rsid w:val="00BC1337"/>
    <w:rsid w:val="00BC3527"/>
    <w:rsid w:val="00BC3A85"/>
    <w:rsid w:val="00BC539B"/>
    <w:rsid w:val="00BC64BC"/>
    <w:rsid w:val="00BD77CF"/>
    <w:rsid w:val="00BE0C91"/>
    <w:rsid w:val="00BE1BC6"/>
    <w:rsid w:val="00BE29D9"/>
    <w:rsid w:val="00BE3B0F"/>
    <w:rsid w:val="00BE3CEB"/>
    <w:rsid w:val="00BE5E1F"/>
    <w:rsid w:val="00BE6717"/>
    <w:rsid w:val="00BF14D7"/>
    <w:rsid w:val="00BF55F0"/>
    <w:rsid w:val="00C05A7C"/>
    <w:rsid w:val="00C1037F"/>
    <w:rsid w:val="00C1376C"/>
    <w:rsid w:val="00C13E35"/>
    <w:rsid w:val="00C15F2C"/>
    <w:rsid w:val="00C164E9"/>
    <w:rsid w:val="00C173EB"/>
    <w:rsid w:val="00C21075"/>
    <w:rsid w:val="00C225EB"/>
    <w:rsid w:val="00C249A3"/>
    <w:rsid w:val="00C24A09"/>
    <w:rsid w:val="00C24A79"/>
    <w:rsid w:val="00C24DAA"/>
    <w:rsid w:val="00C26115"/>
    <w:rsid w:val="00C26801"/>
    <w:rsid w:val="00C33CB2"/>
    <w:rsid w:val="00C358BB"/>
    <w:rsid w:val="00C405F3"/>
    <w:rsid w:val="00C421F3"/>
    <w:rsid w:val="00C45777"/>
    <w:rsid w:val="00C45CB8"/>
    <w:rsid w:val="00C4649F"/>
    <w:rsid w:val="00C47F3A"/>
    <w:rsid w:val="00C50248"/>
    <w:rsid w:val="00C527CD"/>
    <w:rsid w:val="00C52BED"/>
    <w:rsid w:val="00C54F7C"/>
    <w:rsid w:val="00C5782E"/>
    <w:rsid w:val="00C57BAE"/>
    <w:rsid w:val="00C639B7"/>
    <w:rsid w:val="00C64091"/>
    <w:rsid w:val="00C66B7D"/>
    <w:rsid w:val="00C66B84"/>
    <w:rsid w:val="00C66FA0"/>
    <w:rsid w:val="00C7564A"/>
    <w:rsid w:val="00C83422"/>
    <w:rsid w:val="00C85ABC"/>
    <w:rsid w:val="00C91E56"/>
    <w:rsid w:val="00CA03C1"/>
    <w:rsid w:val="00CA32D6"/>
    <w:rsid w:val="00CA3683"/>
    <w:rsid w:val="00CA6B19"/>
    <w:rsid w:val="00CB39DE"/>
    <w:rsid w:val="00CB4792"/>
    <w:rsid w:val="00CB6153"/>
    <w:rsid w:val="00CC4576"/>
    <w:rsid w:val="00CC6B63"/>
    <w:rsid w:val="00CD65A0"/>
    <w:rsid w:val="00CD709D"/>
    <w:rsid w:val="00CE1831"/>
    <w:rsid w:val="00CE1B14"/>
    <w:rsid w:val="00CE3AEA"/>
    <w:rsid w:val="00CE3BE5"/>
    <w:rsid w:val="00CF0023"/>
    <w:rsid w:val="00CF2EBE"/>
    <w:rsid w:val="00CF3A37"/>
    <w:rsid w:val="00CF47B6"/>
    <w:rsid w:val="00D007AC"/>
    <w:rsid w:val="00D01193"/>
    <w:rsid w:val="00D0226F"/>
    <w:rsid w:val="00D02F6D"/>
    <w:rsid w:val="00D12194"/>
    <w:rsid w:val="00D1386B"/>
    <w:rsid w:val="00D13B30"/>
    <w:rsid w:val="00D15860"/>
    <w:rsid w:val="00D167AE"/>
    <w:rsid w:val="00D22584"/>
    <w:rsid w:val="00D23A39"/>
    <w:rsid w:val="00D260A3"/>
    <w:rsid w:val="00D30064"/>
    <w:rsid w:val="00D30B85"/>
    <w:rsid w:val="00D341CA"/>
    <w:rsid w:val="00D36A83"/>
    <w:rsid w:val="00D40517"/>
    <w:rsid w:val="00D4156E"/>
    <w:rsid w:val="00D427E4"/>
    <w:rsid w:val="00D442A0"/>
    <w:rsid w:val="00D44E44"/>
    <w:rsid w:val="00D45916"/>
    <w:rsid w:val="00D5066D"/>
    <w:rsid w:val="00D51D8E"/>
    <w:rsid w:val="00D55FAC"/>
    <w:rsid w:val="00D57DFA"/>
    <w:rsid w:val="00D63608"/>
    <w:rsid w:val="00D650B6"/>
    <w:rsid w:val="00D660EC"/>
    <w:rsid w:val="00D704B5"/>
    <w:rsid w:val="00D70B37"/>
    <w:rsid w:val="00D7464B"/>
    <w:rsid w:val="00D774E8"/>
    <w:rsid w:val="00D801E6"/>
    <w:rsid w:val="00D8085E"/>
    <w:rsid w:val="00D80870"/>
    <w:rsid w:val="00D8170F"/>
    <w:rsid w:val="00D91629"/>
    <w:rsid w:val="00D9197E"/>
    <w:rsid w:val="00D9287F"/>
    <w:rsid w:val="00D95EF6"/>
    <w:rsid w:val="00D9779E"/>
    <w:rsid w:val="00D97835"/>
    <w:rsid w:val="00DA0D9B"/>
    <w:rsid w:val="00DA273A"/>
    <w:rsid w:val="00DA3126"/>
    <w:rsid w:val="00DA3E64"/>
    <w:rsid w:val="00DA4E49"/>
    <w:rsid w:val="00DB2406"/>
    <w:rsid w:val="00DB5829"/>
    <w:rsid w:val="00DC0CF2"/>
    <w:rsid w:val="00DC327E"/>
    <w:rsid w:val="00DC504A"/>
    <w:rsid w:val="00DC7156"/>
    <w:rsid w:val="00DD1ABC"/>
    <w:rsid w:val="00DD6CBF"/>
    <w:rsid w:val="00DD75DB"/>
    <w:rsid w:val="00DE05B8"/>
    <w:rsid w:val="00DE3A92"/>
    <w:rsid w:val="00DE4971"/>
    <w:rsid w:val="00DE5DC5"/>
    <w:rsid w:val="00DF0045"/>
    <w:rsid w:val="00DF1EDB"/>
    <w:rsid w:val="00DF5F06"/>
    <w:rsid w:val="00E00384"/>
    <w:rsid w:val="00E01C8C"/>
    <w:rsid w:val="00E01EDB"/>
    <w:rsid w:val="00E05301"/>
    <w:rsid w:val="00E05958"/>
    <w:rsid w:val="00E05989"/>
    <w:rsid w:val="00E0763F"/>
    <w:rsid w:val="00E20730"/>
    <w:rsid w:val="00E215CB"/>
    <w:rsid w:val="00E21774"/>
    <w:rsid w:val="00E21867"/>
    <w:rsid w:val="00E22D9D"/>
    <w:rsid w:val="00E231ED"/>
    <w:rsid w:val="00E23480"/>
    <w:rsid w:val="00E244F1"/>
    <w:rsid w:val="00E24C48"/>
    <w:rsid w:val="00E25B39"/>
    <w:rsid w:val="00E25E5C"/>
    <w:rsid w:val="00E34FE5"/>
    <w:rsid w:val="00E41631"/>
    <w:rsid w:val="00E45AAF"/>
    <w:rsid w:val="00E45D3C"/>
    <w:rsid w:val="00E54AB5"/>
    <w:rsid w:val="00E55CCD"/>
    <w:rsid w:val="00E630D0"/>
    <w:rsid w:val="00E63149"/>
    <w:rsid w:val="00E64F4C"/>
    <w:rsid w:val="00E65E4D"/>
    <w:rsid w:val="00E66060"/>
    <w:rsid w:val="00E674AB"/>
    <w:rsid w:val="00E74BE7"/>
    <w:rsid w:val="00E753EA"/>
    <w:rsid w:val="00E8002A"/>
    <w:rsid w:val="00E80ED7"/>
    <w:rsid w:val="00E8188E"/>
    <w:rsid w:val="00E8529A"/>
    <w:rsid w:val="00E871BA"/>
    <w:rsid w:val="00E9157C"/>
    <w:rsid w:val="00E9253F"/>
    <w:rsid w:val="00E9485D"/>
    <w:rsid w:val="00E97E6C"/>
    <w:rsid w:val="00EA1624"/>
    <w:rsid w:val="00EA1E0E"/>
    <w:rsid w:val="00EA668B"/>
    <w:rsid w:val="00EB0333"/>
    <w:rsid w:val="00EB0ECA"/>
    <w:rsid w:val="00EB20CF"/>
    <w:rsid w:val="00EB22C8"/>
    <w:rsid w:val="00EC1267"/>
    <w:rsid w:val="00EC4172"/>
    <w:rsid w:val="00EC4AE1"/>
    <w:rsid w:val="00EC502E"/>
    <w:rsid w:val="00EC6E1A"/>
    <w:rsid w:val="00EC70B5"/>
    <w:rsid w:val="00ED030C"/>
    <w:rsid w:val="00ED0427"/>
    <w:rsid w:val="00ED0BEA"/>
    <w:rsid w:val="00ED2E37"/>
    <w:rsid w:val="00ED397C"/>
    <w:rsid w:val="00ED471B"/>
    <w:rsid w:val="00ED6540"/>
    <w:rsid w:val="00EE0C55"/>
    <w:rsid w:val="00EE1139"/>
    <w:rsid w:val="00EE1CE3"/>
    <w:rsid w:val="00EE32E9"/>
    <w:rsid w:val="00EE3CBD"/>
    <w:rsid w:val="00EE5C4E"/>
    <w:rsid w:val="00EF3B2C"/>
    <w:rsid w:val="00EF4104"/>
    <w:rsid w:val="00EF7044"/>
    <w:rsid w:val="00EF7303"/>
    <w:rsid w:val="00EF74BB"/>
    <w:rsid w:val="00EF7EA0"/>
    <w:rsid w:val="00F01192"/>
    <w:rsid w:val="00F0178D"/>
    <w:rsid w:val="00F019D9"/>
    <w:rsid w:val="00F03332"/>
    <w:rsid w:val="00F034C4"/>
    <w:rsid w:val="00F075E1"/>
    <w:rsid w:val="00F077AB"/>
    <w:rsid w:val="00F130F0"/>
    <w:rsid w:val="00F20045"/>
    <w:rsid w:val="00F22EF5"/>
    <w:rsid w:val="00F23B21"/>
    <w:rsid w:val="00F24B76"/>
    <w:rsid w:val="00F2555A"/>
    <w:rsid w:val="00F25F20"/>
    <w:rsid w:val="00F26D0B"/>
    <w:rsid w:val="00F323DC"/>
    <w:rsid w:val="00F351E9"/>
    <w:rsid w:val="00F35829"/>
    <w:rsid w:val="00F4025C"/>
    <w:rsid w:val="00F4212F"/>
    <w:rsid w:val="00F436BC"/>
    <w:rsid w:val="00F54C4D"/>
    <w:rsid w:val="00F55B3F"/>
    <w:rsid w:val="00F564F4"/>
    <w:rsid w:val="00F5771C"/>
    <w:rsid w:val="00F65499"/>
    <w:rsid w:val="00F67D6C"/>
    <w:rsid w:val="00F71555"/>
    <w:rsid w:val="00F76553"/>
    <w:rsid w:val="00F779B1"/>
    <w:rsid w:val="00F821DB"/>
    <w:rsid w:val="00F8522E"/>
    <w:rsid w:val="00F90848"/>
    <w:rsid w:val="00F94870"/>
    <w:rsid w:val="00F94A5F"/>
    <w:rsid w:val="00F969A0"/>
    <w:rsid w:val="00F9750C"/>
    <w:rsid w:val="00FA5C88"/>
    <w:rsid w:val="00FA7122"/>
    <w:rsid w:val="00FA74FB"/>
    <w:rsid w:val="00FA75EF"/>
    <w:rsid w:val="00FB2ACE"/>
    <w:rsid w:val="00FB2C38"/>
    <w:rsid w:val="00FB38EF"/>
    <w:rsid w:val="00FB47A0"/>
    <w:rsid w:val="00FB5018"/>
    <w:rsid w:val="00FB6678"/>
    <w:rsid w:val="00FB7FFB"/>
    <w:rsid w:val="00FC0410"/>
    <w:rsid w:val="00FC292F"/>
    <w:rsid w:val="00FC3A54"/>
    <w:rsid w:val="00FD09CD"/>
    <w:rsid w:val="00FD1F30"/>
    <w:rsid w:val="00FD5D2D"/>
    <w:rsid w:val="00FD6260"/>
    <w:rsid w:val="00FE2779"/>
    <w:rsid w:val="00FE297C"/>
    <w:rsid w:val="00FE503B"/>
    <w:rsid w:val="00FE779D"/>
    <w:rsid w:val="00FF0618"/>
    <w:rsid w:val="00FF49F8"/>
    <w:rsid w:val="00FF559E"/>
    <w:rsid w:val="00FF6F24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5694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11E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BodyText">
    <w:name w:val="Body Text"/>
    <w:basedOn w:val="Normal"/>
    <w:link w:val="BodyTextChar"/>
    <w:unhideWhenUsed/>
    <w:rsid w:val="00B11EE1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B11EE1"/>
    <w:rPr>
      <w:rFonts w:ascii="Calibri" w:eastAsia="SimSun" w:hAnsi="Calibri" w:cs="Calibri"/>
      <w:lang w:val="x-none" w:eastAsia="x-none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Normal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Normal"/>
    <w:rsid w:val="00B11EE1"/>
    <w:pPr>
      <w:numPr>
        <w:numId w:val="3"/>
      </w:numPr>
      <w:overflowPunct/>
      <w:adjustRightInd/>
      <w:snapToGrid w:val="0"/>
      <w:spacing w:after="60"/>
    </w:pPr>
    <w:rPr>
      <w:szCs w:val="16"/>
      <w:lang w:eastAsia="en-US"/>
    </w:rPr>
  </w:style>
  <w:style w:type="table" w:styleId="TableGrid">
    <w:name w:val="Table Grid"/>
    <w:basedOn w:val="TableNormal"/>
    <w:qFormat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B11E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1C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C6D"/>
  </w:style>
  <w:style w:type="character" w:customStyle="1" w:styleId="CommentTextChar">
    <w:name w:val="Comment Text Char"/>
    <w:basedOn w:val="DefaultParagraphFont"/>
    <w:link w:val="CommentText"/>
    <w:uiPriority w:val="99"/>
    <w:rsid w:val="006D1C6D"/>
    <w:rPr>
      <w:rFonts w:ascii="Arial" w:eastAsia="SimSun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C6D"/>
    <w:rPr>
      <w:rFonts w:ascii="Arial" w:eastAsia="SimSun" w:hAnsi="Arial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6D"/>
    <w:rPr>
      <w:rFonts w:ascii="Segoe UI" w:eastAsia="SimSun" w:hAnsi="Segoe UI" w:cs="Segoe UI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4025C"/>
    <w:rPr>
      <w:rFonts w:ascii="Arial" w:eastAsia="SimSun" w:hAnsi="Arial" w:cs="Times New Roman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025C"/>
    <w:rPr>
      <w:rFonts w:ascii="Arial" w:eastAsia="SimSun" w:hAnsi="Arial" w:cs="Times New Roman"/>
      <w:sz w:val="18"/>
      <w:szCs w:val="18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46038C"/>
    <w:rPr>
      <w:i/>
      <w:iCs/>
      <w:color w:val="4472C4" w:themeColor="accent1"/>
    </w:rPr>
  </w:style>
  <w:style w:type="paragraph" w:customStyle="1" w:styleId="Agreement">
    <w:name w:val="Agreement"/>
    <w:basedOn w:val="Normal"/>
    <w:next w:val="Normal"/>
    <w:uiPriority w:val="99"/>
    <w:qFormat/>
    <w:rsid w:val="00C66B84"/>
    <w:pPr>
      <w:tabs>
        <w:tab w:val="num" w:pos="1619"/>
      </w:tabs>
      <w:overflowPunct/>
      <w:autoSpaceDE/>
      <w:autoSpaceDN/>
      <w:adjustRightInd/>
      <w:spacing w:before="60" w:after="0"/>
      <w:ind w:left="1619"/>
      <w:jc w:val="left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66B8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C66B8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931B41"/>
    <w:pPr>
      <w:spacing w:after="0" w:line="240" w:lineRule="auto"/>
    </w:pPr>
    <w:rPr>
      <w:rFonts w:ascii="Arial" w:eastAsia="SimSun" w:hAnsi="Arial" w:cs="Times New Roman"/>
      <w:sz w:val="20"/>
      <w:szCs w:val="20"/>
      <w:lang w:eastAsia="zh-CN"/>
    </w:rPr>
  </w:style>
  <w:style w:type="paragraph" w:customStyle="1" w:styleId="B2">
    <w:name w:val="B2"/>
    <w:basedOn w:val="List2"/>
    <w:link w:val="B2Char"/>
    <w:qFormat/>
    <w:rsid w:val="004F428F"/>
    <w:pPr>
      <w:widowControl w:val="0"/>
      <w:overflowPunct/>
      <w:autoSpaceDE/>
      <w:autoSpaceDN/>
      <w:adjustRightInd/>
      <w:spacing w:after="180"/>
      <w:ind w:leftChars="0" w:left="851" w:firstLineChars="0" w:hanging="284"/>
      <w:contextualSpacing w:val="0"/>
    </w:pPr>
    <w:rPr>
      <w:rFonts w:asciiTheme="minorHAnsi" w:eastAsia="MS Mincho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sid w:val="004F428F"/>
    <w:rPr>
      <w:rFonts w:eastAsia="MS Mincho"/>
      <w:kern w:val="2"/>
      <w:sz w:val="21"/>
      <w:lang w:eastAsia="zh-CN"/>
    </w:rPr>
  </w:style>
  <w:style w:type="paragraph" w:customStyle="1" w:styleId="B3">
    <w:name w:val="B3"/>
    <w:basedOn w:val="List3"/>
    <w:link w:val="B3Char"/>
    <w:qFormat/>
    <w:rsid w:val="004F428F"/>
    <w:pPr>
      <w:widowControl w:val="0"/>
      <w:overflowPunct/>
      <w:autoSpaceDE/>
      <w:autoSpaceDN/>
      <w:adjustRightInd/>
      <w:spacing w:after="180"/>
      <w:ind w:leftChars="0" w:left="1135" w:firstLineChars="0" w:hanging="284"/>
      <w:contextualSpacing w:val="0"/>
    </w:pPr>
    <w:rPr>
      <w:rFonts w:asciiTheme="minorHAnsi" w:eastAsia="Times New Roman" w:hAnsiTheme="minorHAnsi" w:cstheme="minorBidi"/>
      <w:snapToGrid w:val="0"/>
      <w:color w:val="000000"/>
      <w:kern w:val="2"/>
      <w:sz w:val="21"/>
      <w:szCs w:val="22"/>
      <w:lang w:eastAsia="ja-JP"/>
    </w:rPr>
  </w:style>
  <w:style w:type="character" w:customStyle="1" w:styleId="B3Char">
    <w:name w:val="B3 Char"/>
    <w:link w:val="B3"/>
    <w:rsid w:val="004F428F"/>
    <w:rPr>
      <w:rFonts w:eastAsia="Times New Roman"/>
      <w:snapToGrid w:val="0"/>
      <w:color w:val="000000"/>
      <w:kern w:val="2"/>
      <w:sz w:val="21"/>
      <w:lang w:eastAsia="ja-JP"/>
    </w:rPr>
  </w:style>
  <w:style w:type="paragraph" w:styleId="List2">
    <w:name w:val="List 2"/>
    <w:basedOn w:val="Normal"/>
    <w:uiPriority w:val="99"/>
    <w:semiHidden/>
    <w:unhideWhenUsed/>
    <w:rsid w:val="004F42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4F428F"/>
    <w:pPr>
      <w:ind w:leftChars="400" w:left="100" w:hangingChars="200" w:hanging="200"/>
      <w:contextualSpacing/>
    </w:pPr>
  </w:style>
  <w:style w:type="character" w:customStyle="1" w:styleId="B3Char2">
    <w:name w:val="B3 Char2"/>
    <w:qFormat/>
    <w:rsid w:val="00735DE8"/>
    <w:rPr>
      <w:rFonts w:eastAsia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727ADE"/>
    <w:pPr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727AD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27ADE"/>
    <w:pPr>
      <w:ind w:left="200" w:hangingChars="200" w:hanging="200"/>
      <w:contextualSpacing/>
    </w:pPr>
  </w:style>
  <w:style w:type="character" w:customStyle="1" w:styleId="TALChar">
    <w:name w:val="TAL Char"/>
    <w:link w:val="TAL"/>
    <w:qFormat/>
    <w:rsid w:val="003A6A9D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3A6A9D"/>
    <w:pPr>
      <w:keepNext/>
      <w:keepLines/>
      <w:overflowPunct/>
      <w:autoSpaceDE/>
      <w:autoSpaceDN/>
      <w:adjustRightInd/>
      <w:spacing w:after="0"/>
      <w:jc w:val="left"/>
    </w:pPr>
    <w:rPr>
      <w:rFonts w:ascii="Arial" w:eastAsiaTheme="minorEastAsia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Huawei (Marcin)</cp:lastModifiedBy>
  <cp:revision>48</cp:revision>
  <dcterms:created xsi:type="dcterms:W3CDTF">2023-11-01T09:11:00Z</dcterms:created>
  <dcterms:modified xsi:type="dcterms:W3CDTF">2023-11-03T08:40:00Z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(3)Sb0/aVsyHutK7g8pOYZsGGAGR5LONHwehWLJkZqRIri/8pIsS16LiaDfxssJTiic5rIxAtX1
g/XYi6+E6iYmCFTvILCbja9tBAJj3oj6hGhM5NSskckfZ54gh10v87PitgxD3x7pVTXpSGsW
Dsm9SkM3c414dAGSvAEul2m+LDGfUOZD0Cu5OqChNxo/TcrMdDeOayvHEqLA6OFsfvK/nWve
4ODtMaoQgrXsidYEKV</vt:lpwstr>
  </property>
  <property fmtid="{D5CDD505-2E9C-101B-9397-08002B2CF9AE}" pid="3" name="_2015_ms_pID_7253431">
    <vt:lpwstr>iCJoAtqeNRWeg3EXRpbH1cJQxJQDwRxEsRQqoCcHhosR1iifeV3Fd/
lNpQ/g/5zteKwNzE2dnL52TBtAwjEefi3trHl5FNIjIKmrrmoNRXsX1xjK6Sk/n+j27DGb3N
IaH56S3+ujE5ciFZKKaqCUwlRVV21AJaluGj6Jy2A17nIt/AbKkQ4hr2uy+OvsC5CjLgJRwB
vMNLp9t5UhF3wRKs5jkxI3MiwBCjZIRpZS8k</vt:lpwstr>
  </property>
  <property fmtid="{D5CDD505-2E9C-101B-9397-08002B2CF9AE}" pid="4" name="_2015_ms_pID_7253432">
    <vt:lpwstr>BGvkUgFdCNZDQIJzY+MLbcA=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1695002279</vt:lpwstr>
  </property>
</Properties>
</file>